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sz w:val="30"/>
          <w:szCs w:val="30"/>
        </w:rPr>
        <w:t xml:space="preserve">PROJECT JUPITER AND THE EL PASO DATA-CENTER CLUSTER</w:t>
      </w:r>
    </w:p>
    <w:p>
      <w:pPr>
        <w:spacing w:after="40"/>
        <w:jc w:val="center"/>
      </w:pPr>
      <w:r>
        <w:rPr>
          <w:rFonts w:ascii="Arial" w:cs="Arial" w:eastAsia="Arial" w:hAnsi="Arial"/>
          <w:b/>
          <w:bCs/>
          <w:sz w:val="24"/>
          <w:szCs w:val="24"/>
        </w:rPr>
        <w:t xml:space="preserve">EVIDENCE RECORD</w:t>
      </w:r>
    </w:p>
    <w:p>
      <w:pPr>
        <w:spacing w:after="120"/>
        <w:jc w:val="center"/>
      </w:pPr>
      <w:r>
        <w:rPr>
          <w:rFonts w:ascii="Arial" w:cs="Arial" w:eastAsia="Arial" w:hAnsi="Arial"/>
          <w:i/>
          <w:iCs/>
          <w:sz w:val="18"/>
          <w:szCs w:val="18"/>
        </w:rPr>
        <w:t xml:space="preserve">Primary-source evidentiary record compiled in support of the City of El Paso Data Center Ordinance (Draft)</w:t>
      </w:r>
    </w:p>
    <w:p>
      <w:pPr>
        <w:spacing w:after="140"/>
        <w:jc w:val="center"/>
      </w:pPr>
      <w:r>
        <w:rPr>
          <w:rFonts w:ascii="Arial" w:cs="Arial" w:eastAsia="Arial" w:hAnsi="Arial"/>
          <w:sz w:val="18"/>
          <w:szCs w:val="18"/>
        </w:rPr>
        <w:t xml:space="preserve">Compiled by Christopher Celaya, Celaya Solutions Research LLC. June 2026.</w:t>
      </w:r>
    </w:p>
    <w:p>
      <w:pPr>
        <w:spacing w:after="40" w:before="40"/>
      </w:pPr>
      <w:r>
        <w:rPr>
          <w:rFonts w:ascii="Arial" w:cs="Arial" w:eastAsia="Arial" w:hAnsi="Arial"/>
          <w:b w:val="false"/>
          <w:bCs w:val="false"/>
          <w:i w:val="false"/>
          <w:iCs w:val="false"/>
          <w:sz w:val="18"/>
          <w:szCs w:val="18"/>
        </w:rPr>
        <w:t xml:space="preserve">About this record. This document compiles facts from a primary-source corpus of 68 public records (the Project Jupiter proceeding in Dona Ana County, New Mexico) and from public reporting and agency data on the Meta and Wiwynn data centers in the El Paso, Texas area. Every figure is attributed to its source. The facilities described include the Meta data center in Northeast El Paso, Texas, and the Wiwynn data center in Socorro, Texas, both within El Paso County and served by the El Paso Electric grid; and Project Jupiter in Dona Ana County, New Mexico, which shares the Mesilla Bolson aquifer and the regional airshed with El Paso. Project Jupiter is reported to serve Oracle and OpenAI and is developed by BorderPlex Digital Assets and Stack Infrastructure; the executed New Mexico agreements use the Project Jupiter codename. Meta operates a separate data center in El Paso, Texas. This record is an evidentiary compilation, not legal advice, and should be reviewed by counsel before use in any proceeding.</w:t>
      </w:r>
    </w:p>
    <w:p>
      <w:pPr>
        <w:spacing w:after="40" w:before="40"/>
      </w:pPr>
      <w:r>
        <w:rPr>
          <w:rFonts w:ascii="Arial" w:cs="Arial" w:eastAsia="Arial" w:hAnsi="Arial"/>
          <w:b w:val="false"/>
          <w:bCs w:val="false"/>
          <w:i/>
          <w:iCs/>
          <w:sz w:val="18"/>
          <w:szCs w:val="18"/>
        </w:rPr>
        <w:t xml:space="preserve">Author qualification. This record was compiled by Christopher Celaya, an industrial electrical technician with more than twelve years in electrical infrastructure, including critical power systems at Microsoft data centers and T5 Data Centers, and current work building medium-voltage switchgear and power distribution equipment for data centers at Schneider Electric. The technical content concerning electrical load, power quality, cooling, and grid capacity rests on that direct domain experience. Municipal technical guidance should disclose the domain qualifications of its authors, as engineering (the professional engineer stamp), medicine, and law each require.</w:t>
      </w:r>
    </w:p>
    <w:p>
      <w:pPr>
        <w:pStyle w:val="Heading1"/>
        <w:spacing w:after="100" w:before="240"/>
      </w:pPr>
      <w:r>
        <w:rPr>
          <w:rFonts w:ascii="Arial" w:cs="Arial" w:eastAsia="Arial" w:hAnsi="Arial"/>
          <w:b/>
          <w:bCs/>
          <w:sz w:val="26"/>
          <w:szCs w:val="26"/>
        </w:rPr>
        <w:t xml:space="preserve">PART I. EXECUTIVE FACT BRIEF</w:t>
      </w:r>
    </w:p>
    <w:p>
      <w:pPr>
        <w:spacing w:after="60" w:before="160"/>
      </w:pPr>
      <w:r>
        <w:rPr>
          <w:rFonts w:ascii="Arial" w:cs="Arial" w:eastAsia="Arial" w:hAnsi="Arial"/>
          <w:b/>
          <w:bCs/>
          <w:sz w:val="23"/>
          <w:szCs w:val="23"/>
        </w:rPr>
        <w:t xml:space="preserve">A. Two facilities, one water basin, no coordination</w:t>
      </w:r>
    </w:p>
    <w:p>
      <w:pPr>
        <w:spacing w:after="40" w:before="40"/>
      </w:pPr>
      <w:r>
        <w:rPr>
          <w:rFonts w:ascii="Arial" w:cs="Arial" w:eastAsia="Arial" w:hAnsi="Arial"/>
          <w:b w:val="false"/>
          <w:bCs w:val="false"/>
          <w:i w:val="false"/>
          <w:iCs w:val="false"/>
          <w:sz w:val="21"/>
          <w:szCs w:val="21"/>
        </w:rPr>
        <w:t xml:space="preserve">The El Paso and Las Cruces metropolitan region straddles the Texas and New Mexico state line and draws on shared water and air resources, including the Mesilla Bolson aquifer. Two hyperscale data centers are advancing at the same time, in two states, with no documented coordination between them and no published cumulative analysis of their combined demand on the shared basin.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50"/>
        <w:gridCol w:w="4115"/>
        <w:gridCol w:w="4115"/>
      </w:tblGrid>
      <w:tr>
        <w:tc>
          <w:tcPr>
            <w:tcW w:type="dxa" w:w="185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Facility</w:t>
            </w:r>
          </w:p>
        </w:tc>
        <w:tc>
          <w:tcPr>
            <w:tcW w:type="dxa" w:w="4115"/>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Meta data center (El Paso, Texas)</w:t>
            </w:r>
          </w:p>
        </w:tc>
        <w:tc>
          <w:tcPr>
            <w:tcW w:type="dxa" w:w="4115"/>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Project Jupiter (Dona Ana County, New Mexico)</w:t>
            </w:r>
          </w:p>
        </w:tc>
      </w:tr>
      <w:tr>
        <w:tc>
          <w:tcPr>
            <w:tcW w:type="dxa" w:w="185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Jurisdiction</w:t>
            </w:r>
          </w:p>
        </w:tc>
        <w:tc>
          <w:tcPr>
            <w:tcW w:type="dxa" w:w="4115"/>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City of El Paso, Texas. Within the draft ordinance.</w:t>
            </w:r>
          </w:p>
        </w:tc>
        <w:tc>
          <w:tcPr>
            <w:tcW w:type="dxa" w:w="4115"/>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Dona Ana County, New Mexico. Shares the Mesilla Bolson and airshed.</w:t>
            </w:r>
          </w:p>
        </w:tc>
      </w:tr>
      <w:tr>
        <w:tc>
          <w:tcPr>
            <w:tcW w:type="dxa" w:w="185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Investment</w:t>
            </w:r>
          </w:p>
        </w:tc>
        <w:tc>
          <w:tcPr>
            <w:tcW w:type="dxa" w:w="4115"/>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$1.5 billion announced (Oct 2025), reported expanding to $10 billion (2026).</w:t>
            </w:r>
          </w:p>
        </w:tc>
        <w:tc>
          <w:tcPr>
            <w:tcW w:type="dxa" w:w="4115"/>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Initial capital investment at least $50 billion in five years; up to $165 billion over a 30-year term.</w:t>
            </w:r>
          </w:p>
        </w:tc>
      </w:tr>
      <w:tr>
        <w:tc>
          <w:tcPr>
            <w:tcW w:type="dxa" w:w="185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Water (avg / peak)</w:t>
            </w:r>
          </w:p>
        </w:tc>
        <w:tc>
          <w:tcPr>
            <w:tcW w:type="dxa" w:w="4115"/>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750,000 gpd permitted initial, rising to 1,500,000 gpd at full build-out (El Paso Water agreement).</w:t>
            </w:r>
          </w:p>
        </w:tc>
        <w:tc>
          <w:tcPr>
            <w:tcW w:type="dxa" w:w="4115"/>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20,000 gpd average, 60,000 gpd peak (claimed, closed-loop), unsupported by technical data per litigation.</w:t>
            </w:r>
          </w:p>
        </w:tc>
      </w:tr>
      <w:tr>
        <w:tc>
          <w:tcPr>
            <w:tcW w:type="dxa" w:w="185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Power</w:t>
            </w:r>
          </w:p>
        </w:tc>
        <w:tc>
          <w:tcPr>
            <w:tcW w:type="dxa" w:w="4115"/>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About 100 MW from the El Paso Electric grid (Western Interconnection).</w:t>
            </w:r>
          </w:p>
        </w:tc>
        <w:tc>
          <w:tcPr>
            <w:tcW w:type="dxa" w:w="4115"/>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Self-supplied on-site natural-gas microgrid: about 700 to 900 MW in Phase 1 (34 units near 27.9 MW each); air-permit applications cover up to 2,880 MW. Runs 8,760 hours per year.</w:t>
            </w:r>
          </w:p>
        </w:tc>
      </w:tr>
      <w:tr>
        <w:tc>
          <w:tcPr>
            <w:tcW w:type="dxa" w:w="185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Status</w:t>
            </w:r>
          </w:p>
        </w:tc>
        <w:tc>
          <w:tcPr>
            <w:tcW w:type="dxa" w:w="4115"/>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Permitted; water agreement executed; under public scrutiny.</w:t>
            </w:r>
          </w:p>
        </w:tc>
        <w:tc>
          <w:tcPr>
            <w:tcW w:type="dxa" w:w="4115"/>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IRB and LEDA ordinances adopted; challenged in court (Case D-307-CV-2025-02766).</w:t>
            </w:r>
          </w:p>
        </w:tc>
      </w:tr>
    </w:tbl>
    <w:p>
      <w:pPr>
        <w:spacing w:after="60" w:before="160"/>
      </w:pPr>
      <w:r>
        <w:rPr>
          <w:rFonts w:ascii="Arial" w:cs="Arial" w:eastAsia="Arial" w:hAnsi="Arial"/>
          <w:b/>
          <w:bCs/>
          <w:sz w:val="23"/>
          <w:szCs w:val="23"/>
        </w:rPr>
        <w:t xml:space="preserve">B. Money and tax structure</w:t>
      </w:r>
    </w:p>
    <w:p>
      <w:pPr>
        <w:spacing w:after="30" w:before="50"/>
      </w:pPr>
      <w:r>
        <w:rPr>
          <w:rFonts w:ascii="Arial" w:cs="Arial" w:eastAsia="Arial" w:hAnsi="Arial"/>
          <w:b/>
          <w:bCs/>
          <w:sz w:val="21"/>
          <w:szCs w:val="21"/>
        </w:rPr>
        <w:t xml:space="preserve">Project Jupiter (New Mexico). </w:t>
      </w:r>
      <w:r>
        <w:rPr>
          <w:rFonts w:ascii="Arial" w:cs="Arial" w:eastAsia="Arial" w:hAnsi="Arial"/>
          <w:sz w:val="21"/>
          <w:szCs w:val="21"/>
        </w:rPr>
        <w:t xml:space="preserve">Financed through New Mexico Industrial Revenue Bonds authorized in a maximum aggregate principal amount of up to $165 billion, with an initial capital investment commitment of at least $50 billion within five years. Under the Local Economic Development Act (LEDA) structure, the County and State agreed to return 50 percent of gross receipts and compensating taxes related to construction for ten years, subject to a clawback of funds for default. The County holds title and leases the project back through Series 2025A, 2025B, and 2025C bonds.</w:t>
      </w:r>
    </w:p>
    <w:p>
      <w:pPr>
        <w:spacing w:after="30" w:before="10"/>
        <w:ind w:left="360"/>
      </w:pPr>
      <w:r>
        <w:rPr>
          <w:rFonts w:ascii="Arial" w:cs="Arial" w:eastAsia="Arial" w:hAnsi="Arial"/>
          <w:i/>
          <w:iCs/>
          <w:color w:val="555555"/>
          <w:sz w:val="18"/>
          <w:szCs w:val="18"/>
        </w:rPr>
        <w:t xml:space="preserve">Source: Project Jupiter IRB Ordinances and Bond documents; LEDA Ordinance No. 368-2025; LEDA-PPA-GRT-Share (Executed); El Paso Matters, Sept. 10, 2025.</w:t>
      </w:r>
    </w:p>
    <w:p>
      <w:pPr>
        <w:spacing w:after="30" w:before="50"/>
      </w:pPr>
      <w:r>
        <w:rPr>
          <w:rFonts w:ascii="Arial" w:cs="Arial" w:eastAsia="Arial" w:hAnsi="Arial"/>
          <w:b/>
          <w:bCs/>
          <w:sz w:val="21"/>
          <w:szCs w:val="21"/>
        </w:rPr>
        <w:t xml:space="preserve">Meta (El Paso, Texas). </w:t>
      </w:r>
      <w:r>
        <w:rPr>
          <w:rFonts w:ascii="Arial" w:cs="Arial" w:eastAsia="Arial" w:hAnsi="Arial"/>
          <w:sz w:val="21"/>
          <w:szCs w:val="21"/>
        </w:rPr>
        <w:t xml:space="preserve">Announced at $1.5 billion in October 2025 and reported in 2026 to be expanding toward $10 billion, with a power and water arrangement that has drawn public concern over utility rates and supply.</w:t>
      </w:r>
    </w:p>
    <w:p>
      <w:pPr>
        <w:spacing w:after="30" w:before="10"/>
        <w:ind w:left="360"/>
      </w:pPr>
      <w:r>
        <w:rPr>
          <w:rFonts w:ascii="Arial" w:cs="Arial" w:eastAsia="Arial" w:hAnsi="Arial"/>
          <w:i/>
          <w:iCs/>
          <w:color w:val="555555"/>
          <w:sz w:val="18"/>
          <w:szCs w:val="18"/>
        </w:rPr>
        <w:t xml:space="preserve">Source: El Paso Matters, Oct. 15, 2025 and Mar. 29, 2026; Texas Standard, Oct. 2025.</w:t>
      </w:r>
    </w:p>
    <w:p>
      <w:pPr>
        <w:spacing w:after="60" w:before="160"/>
      </w:pPr>
      <w:r>
        <w:rPr>
          <w:rFonts w:ascii="Arial" w:cs="Arial" w:eastAsia="Arial" w:hAnsi="Arial"/>
          <w:b/>
          <w:bCs/>
          <w:sz w:val="23"/>
          <w:szCs w:val="23"/>
        </w:rPr>
        <w:t xml:space="preserve">C. Water: representations versus documented gaps</w:t>
      </w:r>
    </w:p>
    <w:p>
      <w:pPr>
        <w:spacing w:after="30" w:before="50"/>
      </w:pPr>
      <w:r>
        <w:rPr>
          <w:rFonts w:ascii="Arial" w:cs="Arial" w:eastAsia="Arial" w:hAnsi="Arial"/>
          <w:b/>
          <w:bCs/>
          <w:sz w:val="21"/>
          <w:szCs w:val="21"/>
        </w:rPr>
        <w:t xml:space="preserve">Representations. </w:t>
      </w:r>
      <w:r>
        <w:rPr>
          <w:rFonts w:ascii="Arial" w:cs="Arial" w:eastAsia="Arial" w:hAnsi="Arial"/>
          <w:sz w:val="21"/>
          <w:szCs w:val="21"/>
        </w:rPr>
        <w:t xml:space="preserve">Project Jupiter claims a closed-loop, non-evaporative cooling system limited to typical domestic water usage of 20,000 gpd average and 60,000 gpd peak, served by the Camino Real Regional Utility Authority (CRRUA). The Meta El Paso site is permitted to an average of 750,000 gpd initially and 1,500,000 gpd at full build-out, with El Paso Water estimating about 400,000 gpd average actual use.</w:t>
      </w:r>
    </w:p>
    <w:p>
      <w:pPr>
        <w:spacing w:after="30" w:before="50"/>
      </w:pPr>
      <w:r>
        <w:rPr>
          <w:rFonts w:ascii="Arial" w:cs="Arial" w:eastAsia="Arial" w:hAnsi="Arial"/>
          <w:b/>
          <w:bCs/>
          <w:sz w:val="21"/>
          <w:szCs w:val="21"/>
        </w:rPr>
        <w:t xml:space="preserve">Documented gaps. </w:t>
      </w:r>
      <w:r>
        <w:rPr>
          <w:rFonts w:ascii="Arial" w:cs="Arial" w:eastAsia="Arial" w:hAnsi="Arial"/>
          <w:sz w:val="21"/>
          <w:szCs w:val="21"/>
        </w:rPr>
        <w:t xml:space="preserve">The New Mexico litigation states that Project Jupiter provided no technical data supporting its water-consumption claims, did not analyze CRRUA's capacity to serve both the existing Santa Teresa and Sunland Park communities and the data center, and provided no analysis of cumulative water demand on regional water resources. An EPA inspection in 2025 found three of four arsenic treatment plants offline in the Santa Teresa and Sunland Park service area, where federal arsenic standards have been violated for years. No public document from El Paso Water, Dona Ana County, or the State of New Mexico specifies which water-supply figure was used to conclude that supply is adequate for data-center approval.</w:t>
      </w:r>
    </w:p>
    <w:p>
      <w:pPr>
        <w:spacing w:after="30" w:before="10"/>
        <w:ind w:left="360"/>
      </w:pPr>
      <w:r>
        <w:rPr>
          <w:rFonts w:ascii="Arial" w:cs="Arial" w:eastAsia="Arial" w:hAnsi="Arial"/>
          <w:i/>
          <w:iCs/>
          <w:color w:val="555555"/>
          <w:sz w:val="18"/>
          <w:szCs w:val="18"/>
        </w:rPr>
        <w:t xml:space="preserve">Source: Petition for Writ of Certiorari, Case D-307-CV-2025-02766; COMMUNITY_WATER_IMPACT_CONCERNS (corpus); EPA inspection 2025 and NMELC letters; Celaya Solutions water analysis (Feb. 2026).</w:t>
      </w:r>
    </w:p>
    <w:p>
      <w:pPr>
        <w:spacing w:after="60" w:before="160"/>
      </w:pPr>
      <w:r>
        <w:rPr>
          <w:rFonts w:ascii="Arial" w:cs="Arial" w:eastAsia="Arial" w:hAnsi="Arial"/>
          <w:b/>
          <w:bCs/>
          <w:sz w:val="23"/>
          <w:szCs w:val="23"/>
        </w:rPr>
        <w:t xml:space="preserve">D. Power and air emissions (Project Jupiter microgrid)</w:t>
      </w:r>
    </w:p>
    <w:p>
      <w:pPr>
        <w:spacing w:after="40" w:before="40"/>
      </w:pPr>
      <w:r>
        <w:rPr>
          <w:rFonts w:ascii="Arial" w:cs="Arial" w:eastAsia="Arial" w:hAnsi="Arial"/>
          <w:b w:val="false"/>
          <w:bCs w:val="false"/>
          <w:i w:val="false"/>
          <w:iCs w:val="false"/>
          <w:sz w:val="21"/>
          <w:szCs w:val="21"/>
        </w:rPr>
        <w:t xml:space="preserve">Rather than draw from the grid, Project Jupiter proposes a self-supplied natural-gas microgrid of 34 turbine units of roughly 27.9 MW each, on the order of 700 to 900 MW in Phase 1, with air-permit applications covering up to 2,880 MW (2.8 GW), designed to run 8,760 hours per year, which is continuous baseload operation rather than emergency backup. The petitioners, citing the project's own air-permit applications, state the microgrid would emit the following per year: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4720"/>
      </w:tblGrid>
      <w:tr>
        <w:tc>
          <w:tcPr>
            <w:tcW w:type="dxa" w:w="336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Pollutant</w:t>
            </w:r>
          </w:p>
        </w:tc>
        <w:tc>
          <w:tcPr>
            <w:tcW w:type="dxa" w:w="200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Tons per year</w:t>
            </w:r>
          </w:p>
        </w:tc>
        <w:tc>
          <w:tcPr>
            <w:tcW w:type="dxa" w:w="472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Note</w:t>
            </w:r>
          </w:p>
        </w:tc>
      </w:tr>
      <w:tr>
        <w:tc>
          <w:tcPr>
            <w:tcW w:type="dxa" w:w="33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Nitrogen oxides (NOx)</w:t>
            </w:r>
          </w:p>
        </w:tc>
        <w:tc>
          <w:tcPr>
            <w:tcW w:type="dxa" w:w="20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498.77</w:t>
            </w:r>
          </w:p>
        </w:tc>
        <w:tc>
          <w:tcPr>
            <w:tcW w:type="dxa" w:w="472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Ozone precursor; respiratory harm</w:t>
            </w:r>
          </w:p>
        </w:tc>
      </w:tr>
      <w:tr>
        <w:tc>
          <w:tcPr>
            <w:tcW w:type="dxa" w:w="33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Carbon monoxide (CO)</w:t>
            </w:r>
          </w:p>
        </w:tc>
        <w:tc>
          <w:tcPr>
            <w:tcW w:type="dxa" w:w="20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494.26</w:t>
            </w:r>
          </w:p>
        </w:tc>
        <w:tc>
          <w:tcPr>
            <w:tcW w:type="dxa" w:w="472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
            </w:r>
          </w:p>
        </w:tc>
      </w:tr>
      <w:tr>
        <w:tc>
          <w:tcPr>
            <w:tcW w:type="dxa" w:w="33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Volatile organic compounds (VOC)</w:t>
            </w:r>
          </w:p>
        </w:tc>
        <w:tc>
          <w:tcPr>
            <w:tcW w:type="dxa" w:w="20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195.76</w:t>
            </w:r>
          </w:p>
        </w:tc>
        <w:tc>
          <w:tcPr>
            <w:tcW w:type="dxa" w:w="472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Ozone precursor</w:t>
            </w:r>
          </w:p>
        </w:tc>
      </w:tr>
      <w:tr>
        <w:tc>
          <w:tcPr>
            <w:tcW w:type="dxa" w:w="33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Particulate matter (PM10 / PM2.5)</w:t>
            </w:r>
          </w:p>
        </w:tc>
        <w:tc>
          <w:tcPr>
            <w:tcW w:type="dxa" w:w="20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more than 430</w:t>
            </w:r>
          </w:p>
        </w:tc>
        <w:tc>
          <w:tcPr>
            <w:tcW w:type="dxa" w:w="472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Linked to COPD, stroke, heart disease</w:t>
            </w:r>
          </w:p>
        </w:tc>
      </w:tr>
      <w:tr>
        <w:tc>
          <w:tcPr>
            <w:tcW w:type="dxa" w:w="33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Sulfur dioxide (SO2)</w:t>
            </w:r>
          </w:p>
        </w:tc>
        <w:tc>
          <w:tcPr>
            <w:tcW w:type="dxa" w:w="20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64.74</w:t>
            </w:r>
          </w:p>
        </w:tc>
        <w:tc>
          <w:tcPr>
            <w:tcW w:type="dxa" w:w="472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
            </w:r>
          </w:p>
        </w:tc>
      </w:tr>
      <w:tr>
        <w:tc>
          <w:tcPr>
            <w:tcW w:type="dxa" w:w="33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Ammonia (NH3)</w:t>
            </w:r>
          </w:p>
        </w:tc>
        <w:tc>
          <w:tcPr>
            <w:tcW w:type="dxa" w:w="20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273.07</w:t>
            </w:r>
          </w:p>
        </w:tc>
        <w:tc>
          <w:tcPr>
            <w:tcW w:type="dxa" w:w="472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From emissions controls</w:t>
            </w:r>
          </w:p>
        </w:tc>
      </w:tr>
      <w:tr>
        <w:tc>
          <w:tcPr>
            <w:tcW w:type="dxa" w:w="33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Hazardous air pollutants (HAPs)</w:t>
            </w:r>
          </w:p>
        </w:tc>
        <w:tc>
          <w:tcPr>
            <w:tcW w:type="dxa" w:w="20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43.81</w:t>
            </w:r>
          </w:p>
        </w:tc>
        <w:tc>
          <w:tcPr>
            <w:tcW w:type="dxa" w:w="472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Includes formaldehyde</w:t>
            </w:r>
          </w:p>
        </w:tc>
      </w:tr>
      <w:tr>
        <w:tc>
          <w:tcPr>
            <w:tcW w:type="dxa" w:w="33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Greenhouse gases (CO2)</w:t>
            </w:r>
          </w:p>
        </w:tc>
        <w:tc>
          <w:tcPr>
            <w:tcW w:type="dxa" w:w="20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14M to 46.5M</w:t>
            </w:r>
          </w:p>
        </w:tc>
        <w:tc>
          <w:tcPr>
            <w:tcW w:type="dxa" w:w="472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Celaya load study cites about 14M tons CO2/yr; petitioners cite 46,560,414 tons CO2e/yr. Reconcile against final permits.</w:t>
            </w:r>
          </w:p>
        </w:tc>
      </w:tr>
    </w:tbl>
    <w:p>
      <w:pPr>
        <w:spacing w:after="30" w:before="10"/>
        <w:ind w:left="360"/>
      </w:pPr>
      <w:r>
        <w:rPr>
          <w:rFonts w:ascii="Arial" w:cs="Arial" w:eastAsia="Arial" w:hAnsi="Arial"/>
          <w:i/>
          <w:iCs/>
          <w:color w:val="555555"/>
          <w:sz w:val="18"/>
          <w:szCs w:val="18"/>
        </w:rPr>
        <w:t xml:space="preserve">Source: Petition for Writ of Certiorari, Case D-307-CV-2025-02766, summarizing Project Jupiter air-permit applications (corpus files D1-2025-AR-0020 and D1-2025-AR-0021; East and West Microgrid applications); Celaya load study (CS-INST-007, Feb. 2026) citing NMED air-quality permits (Dec. 2025).</w:t>
      </w:r>
    </w:p>
    <w:p>
      <w:pPr>
        <w:spacing w:after="60" w:before="160"/>
      </w:pPr>
      <w:r>
        <w:rPr>
          <w:rFonts w:ascii="Arial" w:cs="Arial" w:eastAsia="Arial" w:hAnsi="Arial"/>
          <w:b/>
          <w:bCs/>
          <w:sz w:val="23"/>
          <w:szCs w:val="23"/>
        </w:rPr>
        <w:t xml:space="preserve">E. Process and accountability gaps</w:t>
      </w:r>
    </w:p>
    <w:p>
      <w:pPr>
        <w:spacing w:after="30" w:before="50"/>
      </w:pPr>
      <w:r>
        <w:rPr>
          <w:rFonts w:ascii="Arial" w:cs="Arial" w:eastAsia="Arial" w:hAnsi="Arial"/>
          <w:b/>
          <w:bCs/>
          <w:sz w:val="21"/>
          <w:szCs w:val="21"/>
        </w:rPr>
        <w:t xml:space="preserve">Which supply number. </w:t>
      </w:r>
      <w:r>
        <w:rPr>
          <w:rFonts w:ascii="Arial" w:cs="Arial" w:eastAsia="Arial" w:hAnsi="Arial"/>
          <w:sz w:val="21"/>
          <w:szCs w:val="21"/>
        </w:rPr>
        <w:t xml:space="preserve">Officials never stated which water-supply figure supports the conclusion that the region has enough water. The answer changes the result entirely, from over capacity to comfortable buffer. See Part II.</w:t>
      </w:r>
    </w:p>
    <w:p>
      <w:pPr>
        <w:spacing w:after="30" w:before="50"/>
      </w:pPr>
      <w:r>
        <w:rPr>
          <w:rFonts w:ascii="Arial" w:cs="Arial" w:eastAsia="Arial" w:hAnsi="Arial"/>
          <w:b/>
          <w:bCs/>
          <w:sz w:val="21"/>
          <w:szCs w:val="21"/>
        </w:rPr>
        <w:t xml:space="preserve">Ownership opacity. </w:t>
      </w:r>
      <w:r>
        <w:rPr>
          <w:rFonts w:ascii="Arial" w:cs="Arial" w:eastAsia="Arial" w:hAnsi="Arial"/>
          <w:sz w:val="21"/>
          <w:szCs w:val="21"/>
        </w:rPr>
        <w:t xml:space="preserve">The Project Jupiter entity, BorderPlex Digital Assets LLC, was formed in 2025 and its beneficial ownership chain is not public, so the parties who profit from the regional water draw cannot be independently identified.</w:t>
      </w:r>
    </w:p>
    <w:p>
      <w:pPr>
        <w:spacing w:after="30" w:before="50"/>
      </w:pPr>
      <w:r>
        <w:rPr>
          <w:rFonts w:ascii="Arial" w:cs="Arial" w:eastAsia="Arial" w:hAnsi="Arial"/>
          <w:b/>
          <w:bCs/>
          <w:sz w:val="21"/>
          <w:szCs w:val="21"/>
        </w:rPr>
        <w:t xml:space="preserve">No cumulative analysis and no coordination. </w:t>
      </w:r>
      <w:r>
        <w:rPr>
          <w:rFonts w:ascii="Arial" w:cs="Arial" w:eastAsia="Arial" w:hAnsi="Arial"/>
          <w:sz w:val="21"/>
          <w:szCs w:val="21"/>
        </w:rPr>
        <w:t xml:space="preserve">Neither facility's record analyzes the combined demand of both facilities on the shared basin and airshed, and there is no mechanism requiring data centers in the region to coordinate or to disclose cumulative impact.</w:t>
      </w:r>
    </w:p>
    <w:p>
      <w:pPr>
        <w:spacing w:after="60" w:before="160"/>
      </w:pPr>
      <w:r>
        <w:rPr>
          <w:rFonts w:ascii="Arial" w:cs="Arial" w:eastAsia="Arial" w:hAnsi="Arial"/>
          <w:b/>
          <w:bCs/>
          <w:sz w:val="23"/>
          <w:szCs w:val="23"/>
        </w:rPr>
        <w:t xml:space="preserve">F. Regional electrical load: multiple facilities, thin headroom, costs shifted to ratepayers</w:t>
      </w:r>
    </w:p>
    <w:p>
      <w:pPr>
        <w:spacing w:after="40" w:before="40"/>
      </w:pPr>
      <w:r>
        <w:rPr>
          <w:rFonts w:ascii="Arial" w:cs="Arial" w:eastAsia="Arial" w:hAnsi="Arial"/>
          <w:b w:val="false"/>
          <w:bCs w:val="false"/>
          <w:i w:val="false"/>
          <w:iCs w:val="false"/>
          <w:sz w:val="21"/>
          <w:szCs w:val="21"/>
        </w:rPr>
        <w:t xml:space="preserve">El Paso Electric, the Texas-side utility, has total generation capacity of about 2,300 MW and a record peak demand of 2,173 MW (July 2020), leaving on the order of 127 MW of headroom at peak. At least three data centers are loading the region at the same time, with no documented coordination among them: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4080"/>
      </w:tblGrid>
      <w:tr>
        <w:tc>
          <w:tcPr>
            <w:tcW w:type="dxa" w:w="360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Facility</w:t>
            </w:r>
          </w:p>
        </w:tc>
        <w:tc>
          <w:tcPr>
            <w:tcW w:type="dxa" w:w="240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Electrical load</w:t>
            </w:r>
          </w:p>
        </w:tc>
        <w:tc>
          <w:tcPr>
            <w:tcW w:type="dxa" w:w="408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Source</w:t>
            </w:r>
          </w:p>
        </w:tc>
      </w:tr>
      <w:tr>
        <w:tc>
          <w:tcPr>
            <w:tcW w:type="dxa" w:w="36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Meta (El Paso, TX), from EPE grid</w:t>
            </w:r>
          </w:p>
        </w:tc>
        <w:tc>
          <w:tcPr>
            <w:tcW w:type="dxa" w:w="24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100 MW</w:t>
            </w:r>
          </w:p>
        </w:tc>
        <w:tc>
          <w:tcPr>
            <w:tcW w:type="dxa" w:w="40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El Paso Matters, Sept. 2025</w:t>
            </w:r>
          </w:p>
        </w:tc>
      </w:tr>
      <w:tr>
        <w:tc>
          <w:tcPr>
            <w:tcW w:type="dxa" w:w="36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Wiwynn (Socorro, TX), from EPE grid</w:t>
            </w:r>
          </w:p>
        </w:tc>
        <w:tc>
          <w:tcPr>
            <w:tcW w:type="dxa" w:w="24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150 MW</w:t>
            </w:r>
          </w:p>
        </w:tc>
        <w:tc>
          <w:tcPr>
            <w:tcW w:type="dxa" w:w="40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El Paso Matters, Mar. 2025</w:t>
            </w:r>
          </w:p>
        </w:tc>
      </w:tr>
      <w:tr>
        <w:tc>
          <w:tcPr>
            <w:tcW w:type="dxa" w:w="36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Project Jupiter (Dona Ana, NM), self-supplied microgrid</w:t>
            </w:r>
          </w:p>
        </w:tc>
        <w:tc>
          <w:tcPr>
            <w:tcW w:type="dxa" w:w="24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700 to 900 MW Phase 1; up to 2,880 MW per air permits</w:t>
            </w:r>
          </w:p>
        </w:tc>
        <w:tc>
          <w:tcPr>
            <w:tcW w:type="dxa" w:w="40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Developer presentation; NMED permits</w:t>
            </w:r>
          </w:p>
        </w:tc>
      </w:tr>
    </w:tbl>
    <w:p>
      <w:pPr>
        <w:spacing w:after="40" w:before="40"/>
      </w:pPr>
      <w:r>
        <w:rPr>
          <w:rFonts w:ascii="Arial" w:cs="Arial" w:eastAsia="Arial" w:hAnsi="Arial"/>
          <w:b w:val="false"/>
          <w:bCs w:val="false"/>
          <w:i w:val="false"/>
          <w:iCs w:val="false"/>
          <w:sz w:val="21"/>
          <w:szCs w:val="21"/>
        </w:rPr>
        <w:t xml:space="preserve">El Paso Electric projects a capacity need of 650 to 850 MW by 2031, rising to as much as 1,650 MW with large loads, and its chief executive has stated the system needs another 2.3 GW. The utility has proposed $3.5 billion in capital spending through 2029 and a residential rate increase of more than $22 per month, which the City Council rejected in June 2025. El Paso Electric is owned by an infrastructure fund managed by J.P. Morgan, which received $491.8 million in dividends from 2022 to 2024.</w:t>
      </w:r>
    </w:p>
    <w:p>
      <w:pPr>
        <w:spacing w:after="30" w:before="10"/>
        <w:ind w:left="360"/>
      </w:pPr>
      <w:r>
        <w:rPr>
          <w:rFonts w:ascii="Arial" w:cs="Arial" w:eastAsia="Arial" w:hAnsi="Arial"/>
          <w:i/>
          <w:iCs/>
          <w:color w:val="555555"/>
          <w:sz w:val="18"/>
          <w:szCs w:val="18"/>
        </w:rPr>
        <w:t xml:space="preserve">Source: Celaya load study (CS-INST-007, Feb. 2026), citing El Paso Electric 2024 System Expansion Plan, El Paso Electric All-Source RFP (July 2025), Fitch credit analysis, and El Paso Matters.</w:t>
      </w:r>
    </w:p>
    <w:p>
      <w:pPr>
        <w:spacing w:after="30" w:before="50"/>
      </w:pPr>
      <w:r>
        <w:rPr>
          <w:rFonts w:ascii="Arial" w:cs="Arial" w:eastAsia="Arial" w:hAnsi="Arial"/>
          <w:b/>
          <w:bCs/>
          <w:sz w:val="21"/>
          <w:szCs w:val="21"/>
        </w:rPr>
        <w:t xml:space="preserve">The asymmetry. </w:t>
      </w:r>
      <w:r>
        <w:rPr>
          <w:rFonts w:ascii="Arial" w:cs="Arial" w:eastAsia="Arial" w:hAnsi="Arial"/>
          <w:sz w:val="21"/>
          <w:szCs w:val="21"/>
        </w:rPr>
        <w:t xml:space="preserve">Data centers negotiated tax exemptions and, in Project Jupiter's case, self-supply through an on-site microgrid, while the grid upgrades, rate increases, water-supply stress, and air emissions are absorbed by residents. The ordinance cost-causation standard in Article 4.05 exists to stop that cost shift.</w:t>
      </w:r>
    </w:p>
    <w:p>
      <w:pPr>
        <w:spacing w:after="60" w:before="160"/>
      </w:pPr>
      <w:r>
        <w:rPr>
          <w:rFonts w:ascii="Arial" w:cs="Arial" w:eastAsia="Arial" w:hAnsi="Arial"/>
          <w:b/>
          <w:bCs/>
          <w:sz w:val="23"/>
          <w:szCs w:val="23"/>
        </w:rPr>
        <w:t xml:space="preserve">G. Why this matters for the El Paso ordinance</w:t>
      </w:r>
    </w:p>
    <w:p>
      <w:pPr>
        <w:spacing w:after="40" w:before="40"/>
      </w:pPr>
      <w:r>
        <w:rPr>
          <w:rFonts w:ascii="Arial" w:cs="Arial" w:eastAsia="Arial" w:hAnsi="Arial"/>
          <w:b w:val="false"/>
          <w:bCs w:val="false"/>
          <w:i w:val="false"/>
          <w:iCs w:val="false"/>
          <w:sz w:val="21"/>
          <w:szCs w:val="21"/>
        </w:rPr>
        <w:t xml:space="preserve">Each documented gap in the regional record maps to a specific, neutral, generally applicable standard in the draft ordinance. The ordinance does not target any company; it requires of every hyperscale data center what this record shows was never required here.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Documented gap in the record</w:t>
            </w:r>
          </w:p>
        </w:tc>
        <w:tc>
          <w:tcPr>
            <w:tcW w:type="dxa" w:w="504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Ordinance standard that closes it</w:t>
            </w:r>
          </w:p>
        </w:tc>
      </w:tr>
      <w:tr>
        <w:tc>
          <w:tcPr>
            <w:tcW w:type="dxa" w:w="504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Approved by financing and tax action without zoning scrutiny.</w:t>
            </w:r>
          </w:p>
        </w:tc>
        <w:tc>
          <w:tcPr>
            <w:tcW w:type="dxa" w:w="504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Special permit required in C-4, M-1, M-2; not by-right (Art. 3).</w:t>
            </w:r>
          </w:p>
        </w:tc>
      </w:tr>
      <w:tr>
        <w:tc>
          <w:tcPr>
            <w:tcW w:type="dxa" w:w="504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Water claims with no technical data; no cumulative basin analysis.</w:t>
            </w:r>
          </w:p>
        </w:tc>
        <w:tc>
          <w:tcPr>
            <w:tcW w:type="dxa" w:w="504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Potable water cap, separate metering, quarterly reporting, annual audit (Art. 4, 5).</w:t>
            </w:r>
          </w:p>
        </w:tc>
      </w:tr>
      <w:tr>
        <w:tc>
          <w:tcPr>
            <w:tcW w:type="dxa" w:w="504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940 MW gas microgrid, 8,760 hr/yr, 46.5M tons CO2e and 499 tons NOx per year.</w:t>
            </w:r>
          </w:p>
        </w:tc>
        <w:tc>
          <w:tcPr>
            <w:tcW w:type="dxa" w:w="504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TCEQ permitting, NSPS Subpart IIII, runtime limits, curtailment capability (Art. 4).</w:t>
            </w:r>
          </w:p>
        </w:tc>
      </w:tr>
      <w:tr>
        <w:tc>
          <w:tcPr>
            <w:tcW w:type="dxa" w:w="504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Billions in tax givebacks with weak public process.</w:t>
            </w:r>
          </w:p>
        </w:tc>
        <w:tc>
          <w:tcPr>
            <w:tcW w:type="dxa" w:w="504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CBA terms as binding permit conditions; applicant-pays cost causation; no ratepayer subsidy (Art. 4).</w:t>
            </w:r>
          </w:p>
        </w:tc>
      </w:tr>
      <w:tr>
        <w:tc>
          <w:tcPr>
            <w:tcW w:type="dxa" w:w="504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No bonding for end-of-life; ownership opacity.</w:t>
            </w:r>
          </w:p>
        </w:tc>
        <w:tc>
          <w:tcPr>
            <w:tcW w:type="dxa" w:w="504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100 percent decommissioning bond before occupancy; public reporting (Art. 5, 7).</w:t>
            </w:r>
          </w:p>
        </w:tc>
      </w:tr>
      <w:tr>
        <w:tc>
          <w:tcPr>
            <w:tcW w:type="dxa" w:w="504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Three uncoordinated facilities on a grid with about 127 MW of peak headroom; $3.5B upgrades and a $22/mo rate increase proposed.</w:t>
            </w:r>
          </w:p>
        </w:tc>
        <w:tc>
          <w:tcPr>
            <w:tcW w:type="dxa" w:w="504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Applicant-pays cost causation, grid-emergency curtailment, and a load study at application (Art. 3, 4).</w:t>
            </w:r>
          </w:p>
        </w:tc>
      </w:tr>
      <w:tr>
        <w:tc>
          <w:tcPr>
            <w:tcW w:type="dxa" w:w="504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No coordination across facilities on the shared basin.</w:t>
            </w:r>
          </w:p>
        </w:tc>
        <w:tc>
          <w:tcPr>
            <w:tcW w:type="dxa" w:w="504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Uniform, generally applicable thresholds capture every facility on neutral criteria (Art. 2).</w:t>
            </w:r>
          </w:p>
        </w:tc>
      </w:tr>
    </w:tbl>
    <w:p>
      <w:r>
        <w:br w:type="page"/>
      </w:r>
    </w:p>
    <w:p>
      <w:pPr>
        <w:pStyle w:val="Heading1"/>
        <w:spacing w:after="100" w:before="240"/>
      </w:pPr>
      <w:r>
        <w:rPr>
          <w:rFonts w:ascii="Arial" w:cs="Arial" w:eastAsia="Arial" w:hAnsi="Arial"/>
          <w:b/>
          <w:bCs/>
          <w:sz w:val="26"/>
          <w:szCs w:val="26"/>
        </w:rPr>
        <w:t xml:space="preserve">PART II. REGIONAL WATER-BALANCE ANALYSIS</w:t>
      </w:r>
    </w:p>
    <w:p>
      <w:pPr>
        <w:spacing w:after="40" w:before="40"/>
      </w:pPr>
      <w:r>
        <w:rPr>
          <w:rFonts w:ascii="Arial" w:cs="Arial" w:eastAsia="Arial" w:hAnsi="Arial"/>
          <w:b w:val="false"/>
          <w:bCs w:val="false"/>
          <w:i/>
          <w:iCs/>
          <w:sz w:val="18"/>
          <w:szCs w:val="18"/>
        </w:rPr>
        <w:t xml:space="preserve">This section reproduces the water-balance analysis published by Celaya Solutions in February 2026. Every input is sourced and every result can be reproduced with a calculator.</w:t>
      </w:r>
    </w:p>
    <w:p>
      <w:pPr>
        <w:spacing w:after="60" w:before="160"/>
      </w:pPr>
      <w:r>
        <w:rPr>
          <w:rFonts w:ascii="Arial" w:cs="Arial" w:eastAsia="Arial" w:hAnsi="Arial"/>
          <w:b/>
          <w:bCs/>
          <w:sz w:val="23"/>
          <w:szCs w:val="23"/>
        </w:rPr>
        <w:t xml:space="preserve">The three numbers that matter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5880"/>
      </w:tblGrid>
      <w:tr>
        <w:tc>
          <w:tcPr>
            <w:tcW w:type="dxa" w:w="240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Quantity</w:t>
            </w:r>
          </w:p>
        </w:tc>
        <w:tc>
          <w:tcPr>
            <w:tcW w:type="dxa" w:w="180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Value</w:t>
            </w:r>
          </w:p>
        </w:tc>
        <w:tc>
          <w:tcPr>
            <w:tcW w:type="dxa" w:w="588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Meaning and source</w:t>
            </w:r>
          </w:p>
        </w:tc>
      </w:tr>
      <w:tr>
        <w:tc>
          <w:tcPr>
            <w:tcW w:type="dxa" w:w="24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Existing demand</w:t>
            </w:r>
          </w:p>
        </w:tc>
        <w:tc>
          <w:tcPr>
            <w:tcW w:type="dxa" w:w="18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105 MGD</w:t>
            </w:r>
          </w:p>
        </w:tc>
        <w:tc>
          <w:tcPr>
            <w:tcW w:type="dxa" w:w="58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Water El Paso uses every day (2024 average). Texas Tribune, Apr. 2025.</w:t>
            </w:r>
          </w:p>
        </w:tc>
      </w:tr>
      <w:tr>
        <w:tc>
          <w:tcPr>
            <w:tcW w:type="dxa" w:w="24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Combined data-center demand</w:t>
            </w:r>
          </w:p>
        </w:tc>
        <w:tc>
          <w:tcPr>
            <w:tcW w:type="dxa" w:w="18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1.56 MGD</w:t>
            </w:r>
          </w:p>
        </w:tc>
        <w:tc>
          <w:tcPr>
            <w:tcW w:type="dxa" w:w="58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Jupiter peak 0.06 MGD + Meta full 1.5 MGD. Dona Ana County MOU; KVIA / El Paso Matters.</w:t>
            </w:r>
          </w:p>
        </w:tc>
      </w:tr>
      <w:tr>
        <w:tc>
          <w:tcPr>
            <w:tcW w:type="dxa" w:w="24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Regional supply surplus</w:t>
            </w:r>
          </w:p>
        </w:tc>
        <w:tc>
          <w:tcPr>
            <w:tcW w:type="dxa" w:w="18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8.71 MGD</w:t>
            </w:r>
          </w:p>
        </w:tc>
        <w:tc>
          <w:tcPr>
            <w:tcW w:type="dxa" w:w="58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BuRec supply 137.26 MGD minus regional demand 128.55 MGD. Bureau of Reclamation, Rio Grande Project.</w:t>
            </w:r>
          </w:p>
        </w:tc>
      </w:tr>
    </w:tbl>
    <w:p>
      <w:pPr>
        <w:spacing w:after="40" w:before="40"/>
      </w:pPr>
      <w:r>
        <w:rPr>
          <w:rFonts w:ascii="Arial" w:cs="Arial" w:eastAsia="Arial" w:hAnsi="Arial"/>
          <w:b w:val="false"/>
          <w:bCs w:val="false"/>
          <w:i w:val="false"/>
          <w:iCs w:val="false"/>
          <w:sz w:val="21"/>
          <w:szCs w:val="21"/>
        </w:rPr>
        <w:t xml:space="preserve">The combined data-center draw is small against total demand (about 1.5 percent) but large against the margin that remains: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720"/>
        <w:gridCol w:w="3360"/>
      </w:tblGrid>
      <w:tr>
        <w:tc>
          <w:tcPr>
            <w:tcW w:type="dxa" w:w="672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Finding</w:t>
            </w:r>
          </w:p>
        </w:tc>
        <w:tc>
          <w:tcPr>
            <w:tcW w:type="dxa" w:w="336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Value</w:t>
            </w:r>
          </w:p>
        </w:tc>
      </w:tr>
      <w:tr>
        <w:tc>
          <w:tcPr>
            <w:tcW w:type="dxa" w:w="672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Combined data-center demand as a share of the regional supply surplus (1.56 / 8.71)</w:t>
            </w:r>
          </w:p>
        </w:tc>
        <w:tc>
          <w:tcPr>
            <w:tcW w:type="dxa" w:w="33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17.9 percent</w:t>
            </w:r>
          </w:p>
        </w:tc>
      </w:tr>
    </w:tbl>
    <w:p>
      <w:pPr>
        <w:spacing w:after="60" w:before="160"/>
      </w:pPr>
      <w:r>
        <w:rPr>
          <w:rFonts w:ascii="Arial" w:cs="Arial" w:eastAsia="Arial" w:hAnsi="Arial"/>
          <w:b/>
          <w:bCs/>
          <w:sz w:val="23"/>
          <w:szCs w:val="23"/>
        </w:rPr>
        <w:t xml:space="preserve">The answer depends on which supply number is used</w:t>
      </w:r>
    </w:p>
    <w:p>
      <w:pPr>
        <w:spacing w:after="40" w:before="40"/>
      </w:pPr>
      <w:r>
        <w:rPr>
          <w:rFonts w:ascii="Arial" w:cs="Arial" w:eastAsia="Arial" w:hAnsi="Arial"/>
          <w:b w:val="false"/>
          <w:bCs w:val="false"/>
          <w:i w:val="false"/>
          <w:iCs w:val="false"/>
          <w:sz w:val="21"/>
          <w:szCs w:val="21"/>
        </w:rPr>
        <w:t xml:space="preserve">The ratio of total demand (existing plus data centers) to available supply yields opposite conclusions depending on which supply figure is chosen. No public document specifies which figure governs data-center approvals.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1500"/>
        <w:gridCol w:w="1500"/>
        <w:gridCol w:w="1500"/>
        <w:gridCol w:w="2220"/>
      </w:tblGrid>
      <w:tr>
        <w:tc>
          <w:tcPr>
            <w:tcW w:type="dxa" w:w="336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Supply definition</w:t>
            </w:r>
          </w:p>
        </w:tc>
        <w:tc>
          <w:tcPr>
            <w:tcW w:type="dxa" w:w="150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MGD</w:t>
            </w:r>
          </w:p>
        </w:tc>
        <w:tc>
          <w:tcPr>
            <w:tcW w:type="dxa" w:w="150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P (low)</w:t>
            </w:r>
          </w:p>
        </w:tc>
        <w:tc>
          <w:tcPr>
            <w:tcW w:type="dxa" w:w="150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P (high)</w:t>
            </w:r>
          </w:p>
        </w:tc>
        <w:tc>
          <w:tcPr>
            <w:tcW w:type="dxa" w:w="222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Reading</w:t>
            </w:r>
          </w:p>
        </w:tc>
      </w:tr>
      <w:tr>
        <w:tc>
          <w:tcPr>
            <w:tcW w:type="dxa" w:w="33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color w:val="C0392B"/>
                <w:sz w:val="18"/>
                <w:szCs w:val="18"/>
              </w:rPr>
              <w:t xml:space="preserve">Demand baseline (Texas Tribune)</w:t>
            </w:r>
          </w:p>
        </w:tc>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color w:val="C0392B"/>
                <w:sz w:val="18"/>
                <w:szCs w:val="18"/>
              </w:rPr>
              <w:t xml:space="preserve">105.00</w:t>
            </w:r>
          </w:p>
        </w:tc>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color w:val="C0392B"/>
                <w:sz w:val="18"/>
                <w:szCs w:val="18"/>
              </w:rPr>
              <w:t xml:space="preserve">1.007</w:t>
            </w:r>
          </w:p>
        </w:tc>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color w:val="C0392B"/>
                <w:sz w:val="18"/>
                <w:szCs w:val="18"/>
              </w:rPr>
              <w:t xml:space="preserve">1.015</w:t>
            </w:r>
          </w:p>
        </w:tc>
        <w:tc>
          <w:tcPr>
            <w:tcW w:type="dxa" w:w="222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color w:val="C0392B"/>
                <w:sz w:val="18"/>
                <w:szCs w:val="18"/>
              </w:rPr>
              <w:t xml:space="preserve">Over capacity</w:t>
            </w:r>
          </w:p>
        </w:tc>
      </w:tr>
      <w:tr>
        <w:tc>
          <w:tcPr>
            <w:tcW w:type="dxa" w:w="33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2023 actual production (EPW Plan)</w:t>
            </w:r>
          </w:p>
        </w:tc>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110.41</w:t>
            </w:r>
          </w:p>
        </w:tc>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0.958</w:t>
            </w:r>
          </w:p>
        </w:tc>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0.965</w:t>
            </w:r>
          </w:p>
        </w:tc>
        <w:tc>
          <w:tcPr>
            <w:tcW w:type="dxa" w:w="222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Marginal, no buffer</w:t>
            </w:r>
          </w:p>
        </w:tc>
      </w:tr>
      <w:tr>
        <w:tc>
          <w:tcPr>
            <w:tcW w:type="dxa" w:w="33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BuRec total supply</w:t>
            </w:r>
          </w:p>
        </w:tc>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137.26</w:t>
            </w:r>
          </w:p>
        </w:tc>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0.771</w:t>
            </w:r>
          </w:p>
        </w:tc>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0.776</w:t>
            </w:r>
          </w:p>
        </w:tc>
        <w:tc>
          <w:tcPr>
            <w:tcW w:type="dxa" w:w="222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Buffer exists</w:t>
            </w:r>
          </w:p>
        </w:tc>
      </w:tr>
    </w:tbl>
    <w:p>
      <w:pPr>
        <w:spacing w:after="40" w:before="40"/>
      </w:pPr>
      <w:r>
        <w:rPr>
          <w:rFonts w:ascii="Arial" w:cs="Arial" w:eastAsia="Arial" w:hAnsi="Arial"/>
          <w:b w:val="false"/>
          <w:bCs w:val="false"/>
          <w:i w:val="false"/>
          <w:iCs w:val="false"/>
          <w:sz w:val="18"/>
          <w:szCs w:val="18"/>
        </w:rPr>
        <w:t xml:space="preserve">P = (combined data-center demand + existing demand) / available supply. P greater than 1.0 means total demand exceeds supply. Under the figure that reflects what El Paso actually pumps and treats, the region is at or past its limit before the data centers are added.</w:t>
      </w:r>
    </w:p>
    <w:p>
      <w:pPr>
        <w:spacing w:after="30" w:before="50"/>
      </w:pPr>
      <w:r>
        <w:rPr>
          <w:rFonts w:ascii="Arial" w:cs="Arial" w:eastAsia="Arial" w:hAnsi="Arial"/>
          <w:b/>
          <w:bCs/>
          <w:sz w:val="21"/>
          <w:szCs w:val="21"/>
        </w:rPr>
        <w:t xml:space="preserve">The gap that must be defended. </w:t>
      </w:r>
      <w:r>
        <w:rPr>
          <w:rFonts w:ascii="Arial" w:cs="Arial" w:eastAsia="Arial" w:hAnsi="Arial"/>
          <w:sz w:val="21"/>
          <w:szCs w:val="21"/>
        </w:rPr>
        <w:t xml:space="preserve">The difference between what El Paso actually produced in 2023 (110.41 MGD) and the Bureau of Reclamation allocation (137.26 MGD) is 26.85 MGD of water that is allocated on paper but not yet built into deliverable capacity. Any adequacy finding that relies on the larger number assumes that gap is convertible to real water on demand. That assumption was never stated or defended in the public record.</w:t>
      </w:r>
    </w:p>
    <w:p>
      <w:pPr>
        <w:spacing w:after="30" w:before="10"/>
        <w:ind w:left="360"/>
      </w:pPr>
      <w:r>
        <w:rPr>
          <w:rFonts w:ascii="Arial" w:cs="Arial" w:eastAsia="Arial" w:hAnsi="Arial"/>
          <w:i/>
          <w:iCs/>
          <w:color w:val="555555"/>
          <w:sz w:val="18"/>
          <w:szCs w:val="18"/>
        </w:rPr>
        <w:t xml:space="preserve">Source: Celaya Solutions, Project Jupiter and El Paso Water: The Numbers Nobody Published (Feb. 2026); Bureau of Reclamation, Rio Grande Project; El Paso Water Conservation Plan (2024); Texas Tribune (Apr. 2025); El Paso Matters; KVIA.</w:t>
      </w:r>
    </w:p>
    <w:p>
      <w:r>
        <w:br w:type="page"/>
      </w:r>
    </w:p>
    <w:p>
      <w:pPr>
        <w:pStyle w:val="Heading1"/>
        <w:spacing w:after="100" w:before="240"/>
      </w:pPr>
      <w:r>
        <w:rPr>
          <w:rFonts w:ascii="Arial" w:cs="Arial" w:eastAsia="Arial" w:hAnsi="Arial"/>
          <w:b/>
          <w:bCs/>
          <w:sz w:val="26"/>
          <w:szCs w:val="26"/>
        </w:rPr>
        <w:t xml:space="preserve">PART III. DISPUTE TIMELINE</w:t>
      </w:r>
    </w:p>
    <w:p>
      <w:pPr>
        <w:spacing w:after="40" w:before="40"/>
      </w:pPr>
      <w:r>
        <w:rPr>
          <w:rFonts w:ascii="Arial" w:cs="Arial" w:eastAsia="Arial" w:hAnsi="Arial"/>
          <w:b w:val="false"/>
          <w:bCs w:val="false"/>
          <w:i/>
          <w:iCs/>
          <w:sz w:val="18"/>
          <w:szCs w:val="18"/>
        </w:rPr>
        <w:t xml:space="preserve">Dated sequence from the primary-source corpus. It shows the financing and tax approvals being executed before, and then alongside, the public challenge.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8580"/>
      </w:tblGrid>
      <w:tr>
        <w:tc>
          <w:tcPr>
            <w:tcW w:type="dxa" w:w="150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Date</w:t>
            </w:r>
          </w:p>
        </w:tc>
        <w:tc>
          <w:tcPr>
            <w:tcW w:type="dxa" w:w="858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Event (source document)</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Feb 25, 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BorderPlex Digital Assets LLC and the State of New Mexico execute the initial Project Jupiter MOU. (BorderPlexDigitalMOU)</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New Mexico data-center and tax bills (SB-15, SB-840) circulate. (SB-15 / SB-840 Information Sheets)</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Sept 8, 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Petitioners submit a formal written public comment to Dona Ana County. (Petition)</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Sept 10, 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Petitioners submit a New Mexico Inspection of Public Records (IPRA) request. (Petition)</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Sept 19, 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County agenda and packet published; Jupiter IRB Ordinance and inducement resolutions advance. (DACAgendaAndPacket; JupiterIRBOrdinance; Resolution 2025-96; Resolution 2025-99)</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Sept 24, 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Project Jupiter fully executed MOU. (Project_Jupiter_Fully_Executed_MOU)</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Oct 8 to 9, 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Bond purchase agreements, indentures, leases, and sub-subleases executed for Series 2025A, 2025B, 2025C.</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Oct 15, 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Meta announces a $1.5 billion data center in Northeast El Paso, Texas. (El Paso Matters)</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Oct 17, 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Executed leases and the Updated Community Development Agreement; Pacheco Petition filed. (Lease-Agreement-Series-2025A; Updated-Community-Development-Agreement; PachecoPetition)</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Oct 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LEDA Ordinance No. 368-2025 (GRT share) and Ordinance No. 369-2025 (building permit fees) recorded; IRB Ordinance No. 367-2025 recorded.</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Oct 28, 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Empowerment Congress files the Petition for Writ of Certiorari or Declaratory Judgment and seeks a TRO and preliminary injunction. Case D-307-CV-2025-02766. (EmpowermentCongressTRO; Petition)</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Oct 31, 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Green Chile motion filed. (GreenChileMotion)</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Nov 6 to 14, 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Garcia complaint, warrant, and detention order (relationship to the proceeding not established in the record reviewed). (GarciaComplaint; GarciaWarrant; GarciaDetentionOrder)</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Nov 14, 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FOG notice to the County. (FOGNoticeToCounty)</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Nov 18, 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Memos to City Council and City Staff. (MemoToCityCouncil; MemoToCityStaff)</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Dec 2, 2025</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County response to FOG. (CountyResponsetoFOG)</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Feb 2026</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Celaya Solutions publishes the regional water-balance analysis.</w:t>
            </w:r>
          </w:p>
        </w:tc>
      </w:tr>
      <w:tr>
        <w:tc>
          <w:tcPr>
            <w:tcW w:type="dxa" w:w="1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Mar 29, 2026</w:t>
            </w:r>
          </w:p>
        </w:tc>
        <w:tc>
          <w:tcPr>
            <w:tcW w:type="dxa" w:w="858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18"/>
                <w:szCs w:val="18"/>
              </w:rPr>
              <w:t xml:space="preserve">Reporting that the Meta El Paso project is expanding toward $10 billion. (El Paso Matters)</w:t>
            </w:r>
          </w:p>
        </w:tc>
      </w:tr>
    </w:tbl>
    <w:p>
      <w:r>
        <w:br w:type="page"/>
      </w:r>
    </w:p>
    <w:p>
      <w:pPr>
        <w:pStyle w:val="Heading1"/>
        <w:spacing w:after="100" w:before="240"/>
      </w:pPr>
      <w:r>
        <w:rPr>
          <w:rFonts w:ascii="Arial" w:cs="Arial" w:eastAsia="Arial" w:hAnsi="Arial"/>
          <w:b/>
          <w:bCs/>
          <w:sz w:val="26"/>
          <w:szCs w:val="26"/>
        </w:rPr>
        <w:t xml:space="preserve">PART IV. EVIDENCE INDEX</w:t>
      </w:r>
    </w:p>
    <w:p>
      <w:pPr>
        <w:spacing w:after="40" w:before="40"/>
      </w:pPr>
      <w:r>
        <w:rPr>
          <w:rFonts w:ascii="Arial" w:cs="Arial" w:eastAsia="Arial" w:hAnsi="Arial"/>
          <w:b w:val="false"/>
          <w:bCs w:val="false"/>
          <w:i/>
          <w:iCs/>
          <w:sz w:val="18"/>
          <w:szCs w:val="18"/>
        </w:rPr>
        <w:t xml:space="preserve">The corpus contains 68 source PDFs, OCR-converted to 1,904 searchable markdown files. They are grouped below by cluster. Document names match the files in the corpus.</w:t>
      </w:r>
    </w:p>
    <w:p>
      <w:pPr>
        <w:spacing w:after="60" w:before="160"/>
      </w:pPr>
      <w:r>
        <w:rPr>
          <w:rFonts w:ascii="Arial" w:cs="Arial" w:eastAsia="Arial" w:hAnsi="Arial"/>
          <w:b/>
          <w:bCs/>
          <w:sz w:val="23"/>
          <w:szCs w:val="23"/>
        </w:rPr>
        <w:t xml:space="preserve">A. Project and intergovernmental agreements</w:t>
      </w:r>
    </w:p>
    <w:p>
      <w:pPr>
        <w:spacing w:after="16" w:before="16"/>
        <w:ind w:left="200"/>
      </w:pPr>
      <w:r>
        <w:rPr>
          <w:rFonts w:ascii="Arial" w:cs="Arial" w:eastAsia="Arial" w:hAnsi="Arial"/>
          <w:b/>
          <w:bCs/>
          <w:sz w:val="18"/>
          <w:szCs w:val="18"/>
        </w:rPr>
        <w:t xml:space="preserve">BorderPlexDigitalMOU (Feb 25, 2025)</w:t>
      </w:r>
      <w:r>
        <w:rPr>
          <w:rFonts w:ascii="Arial" w:cs="Arial" w:eastAsia="Arial" w:hAnsi="Arial"/>
          <w:sz w:val="18"/>
          <w:szCs w:val="18"/>
        </w:rPr>
        <w:t xml:space="preserve">. Initial MOU between BorderPlex Digital Assets LLC and the State; project commitments and codename.</w:t>
      </w:r>
    </w:p>
    <w:p>
      <w:pPr>
        <w:spacing w:after="16" w:before="16"/>
        <w:ind w:left="200"/>
      </w:pPr>
      <w:r>
        <w:rPr>
          <w:rFonts w:ascii="Arial" w:cs="Arial" w:eastAsia="Arial" w:hAnsi="Arial"/>
          <w:b/>
          <w:bCs/>
          <w:sz w:val="18"/>
          <w:szCs w:val="18"/>
        </w:rPr>
        <w:t xml:space="preserve">Project_Jupiter_Fully_Executed_MOU (Sept 24, 2025)</w:t>
      </w:r>
      <w:r>
        <w:rPr>
          <w:rFonts w:ascii="Arial" w:cs="Arial" w:eastAsia="Arial" w:hAnsi="Arial"/>
          <w:sz w:val="18"/>
          <w:szCs w:val="18"/>
        </w:rPr>
        <w:t xml:space="preserve">. Executed MOU; site, microgrid, roadway, water, and environmental commitments.</w:t>
      </w:r>
    </w:p>
    <w:p>
      <w:pPr>
        <w:spacing w:after="16" w:before="16"/>
        <w:ind w:left="200"/>
      </w:pPr>
      <w:r>
        <w:rPr>
          <w:rFonts w:ascii="Arial" w:cs="Arial" w:eastAsia="Arial" w:hAnsi="Arial"/>
          <w:b/>
          <w:bCs/>
          <w:sz w:val="18"/>
          <w:szCs w:val="18"/>
        </w:rPr>
        <w:t xml:space="preserve">Executed-Memorandum-of-Understanding-MOU</w:t>
      </w:r>
      <w:r>
        <w:rPr>
          <w:rFonts w:ascii="Arial" w:cs="Arial" w:eastAsia="Arial" w:hAnsi="Arial"/>
          <w:sz w:val="18"/>
          <w:szCs w:val="18"/>
        </w:rPr>
        <w:t xml:space="preserve">. Executed intergovernmental MOU for the project.</w:t>
      </w:r>
    </w:p>
    <w:p>
      <w:pPr>
        <w:spacing w:after="16" w:before="16"/>
        <w:ind w:left="200"/>
      </w:pPr>
      <w:r>
        <w:rPr>
          <w:rFonts w:ascii="Arial" w:cs="Arial" w:eastAsia="Arial" w:hAnsi="Arial"/>
          <w:b/>
          <w:bCs/>
          <w:sz w:val="18"/>
          <w:szCs w:val="18"/>
        </w:rPr>
        <w:t xml:space="preserve">Updated-Community-Development-Agreement (Oct 17, 2025)</w:t>
      </w:r>
      <w:r>
        <w:rPr>
          <w:rFonts w:ascii="Arial" w:cs="Arial" w:eastAsia="Arial" w:hAnsi="Arial"/>
          <w:sz w:val="18"/>
          <w:szCs w:val="18"/>
        </w:rPr>
        <w:t xml:space="preserve">. Community development terms negotiated with the County.</w:t>
      </w:r>
    </w:p>
    <w:p>
      <w:pPr>
        <w:spacing w:after="60" w:before="160"/>
      </w:pPr>
      <w:r>
        <w:rPr>
          <w:rFonts w:ascii="Arial" w:cs="Arial" w:eastAsia="Arial" w:hAnsi="Arial"/>
          <w:b/>
          <w:bCs/>
          <w:sz w:val="23"/>
          <w:szCs w:val="23"/>
        </w:rPr>
        <w:t xml:space="preserve">B. Financing: Industrial Revenue Bonds (IRB)</w:t>
      </w:r>
    </w:p>
    <w:p>
      <w:pPr>
        <w:spacing w:after="16" w:before="16"/>
        <w:ind w:left="200"/>
      </w:pPr>
      <w:r>
        <w:rPr>
          <w:rFonts w:ascii="Arial" w:cs="Arial" w:eastAsia="Arial" w:hAnsi="Arial"/>
          <w:b/>
          <w:bCs/>
          <w:sz w:val="18"/>
          <w:szCs w:val="18"/>
        </w:rPr>
        <w:t xml:space="preserve">9.19.25.JupiterIRBOrdinance</w:t>
      </w:r>
      <w:r>
        <w:rPr>
          <w:rFonts w:ascii="Arial" w:cs="Arial" w:eastAsia="Arial" w:hAnsi="Arial"/>
          <w:sz w:val="18"/>
          <w:szCs w:val="18"/>
        </w:rPr>
        <w:t xml:space="preserve">. County ordinance authorizing the Project Jupiter industrial revenue bonds.</w:t>
      </w:r>
    </w:p>
    <w:p>
      <w:pPr>
        <w:spacing w:after="16" w:before="16"/>
        <w:ind w:left="200"/>
      </w:pPr>
      <w:r>
        <w:rPr>
          <w:rFonts w:ascii="Arial" w:cs="Arial" w:eastAsia="Arial" w:hAnsi="Arial"/>
          <w:b/>
          <w:bCs/>
          <w:sz w:val="18"/>
          <w:szCs w:val="18"/>
        </w:rPr>
        <w:t xml:space="preserve">Ordinance-No.-367-2025-IRB-Adoption (Executed, Recorded)</w:t>
      </w:r>
      <w:r>
        <w:rPr>
          <w:rFonts w:ascii="Arial" w:cs="Arial" w:eastAsia="Arial" w:hAnsi="Arial"/>
          <w:sz w:val="18"/>
          <w:szCs w:val="18"/>
        </w:rPr>
        <w:t xml:space="preserve">. Adopted and recorded IRB ordinance.</w:t>
      </w:r>
    </w:p>
    <w:p>
      <w:pPr>
        <w:spacing w:after="16" w:before="16"/>
        <w:ind w:left="200"/>
      </w:pPr>
      <w:r>
        <w:rPr>
          <w:rFonts w:ascii="Arial" w:cs="Arial" w:eastAsia="Arial" w:hAnsi="Arial"/>
          <w:b/>
          <w:bCs/>
          <w:sz w:val="18"/>
          <w:szCs w:val="18"/>
        </w:rPr>
        <w:t xml:space="preserve">Resolution-No.-2025-96-IRB-Inducement-Resolution</w:t>
      </w:r>
      <w:r>
        <w:rPr>
          <w:rFonts w:ascii="Arial" w:cs="Arial" w:eastAsia="Arial" w:hAnsi="Arial"/>
          <w:sz w:val="18"/>
          <w:szCs w:val="18"/>
        </w:rPr>
        <w:t xml:space="preserve">. Inducement resolution preceding the IRB ordinance.</w:t>
      </w:r>
    </w:p>
    <w:p>
      <w:pPr>
        <w:spacing w:after="16" w:before="16"/>
        <w:ind w:left="200"/>
      </w:pPr>
      <w:r>
        <w:rPr>
          <w:rFonts w:ascii="Arial" w:cs="Arial" w:eastAsia="Arial" w:hAnsi="Arial"/>
          <w:b/>
          <w:bCs/>
          <w:sz w:val="18"/>
          <w:szCs w:val="18"/>
        </w:rPr>
        <w:t xml:space="preserve">IRB-Series-2025A / 2025B / 2025C (Executed, Recorded)</w:t>
      </w:r>
      <w:r>
        <w:rPr>
          <w:rFonts w:ascii="Arial" w:cs="Arial" w:eastAsia="Arial" w:hAnsi="Arial"/>
          <w:sz w:val="18"/>
          <w:szCs w:val="18"/>
        </w:rPr>
        <w:t xml:space="preserve">. The executed and recorded bond series (aggregate authorization up to $165 billion).</w:t>
      </w:r>
    </w:p>
    <w:p>
      <w:pPr>
        <w:spacing w:after="16" w:before="16"/>
        <w:ind w:left="200"/>
      </w:pPr>
      <w:r>
        <w:rPr>
          <w:rFonts w:ascii="Arial" w:cs="Arial" w:eastAsia="Arial" w:hAnsi="Arial"/>
          <w:b/>
          <w:bCs/>
          <w:sz w:val="18"/>
          <w:szCs w:val="18"/>
        </w:rPr>
        <w:t xml:space="preserve">Form_of_Indenture_Project_Jupiter_Series_2025A / B / C</w:t>
      </w:r>
      <w:r>
        <w:rPr>
          <w:rFonts w:ascii="Arial" w:cs="Arial" w:eastAsia="Arial" w:hAnsi="Arial"/>
          <w:sz w:val="18"/>
          <w:szCs w:val="18"/>
        </w:rPr>
        <w:t xml:space="preserve">. Trust indentures governing each bond series.</w:t>
      </w:r>
    </w:p>
    <w:p>
      <w:pPr>
        <w:spacing w:after="16" w:before="16"/>
        <w:ind w:left="200"/>
      </w:pPr>
      <w:r>
        <w:rPr>
          <w:rFonts w:ascii="Arial" w:cs="Arial" w:eastAsia="Arial" w:hAnsi="Arial"/>
          <w:b/>
          <w:bCs/>
          <w:sz w:val="18"/>
          <w:szCs w:val="18"/>
        </w:rPr>
        <w:t xml:space="preserve">Bond_Purchase_Agreement / Form_of_Bond_Purchase_Agreement_Series_2025A / B / C</w:t>
      </w:r>
      <w:r>
        <w:rPr>
          <w:rFonts w:ascii="Arial" w:cs="Arial" w:eastAsia="Arial" w:hAnsi="Arial"/>
          <w:sz w:val="18"/>
          <w:szCs w:val="18"/>
        </w:rPr>
        <w:t xml:space="preserve">. Bond purchase agreements for each series.</w:t>
      </w:r>
    </w:p>
    <w:p>
      <w:pPr>
        <w:spacing w:after="60" w:before="160"/>
      </w:pPr>
      <w:r>
        <w:rPr>
          <w:rFonts w:ascii="Arial" w:cs="Arial" w:eastAsia="Arial" w:hAnsi="Arial"/>
          <w:b/>
          <w:bCs/>
          <w:sz w:val="23"/>
          <w:szCs w:val="23"/>
        </w:rPr>
        <w:t xml:space="preserve">C. Financing: LEDA and gross receipts tax</w:t>
      </w:r>
    </w:p>
    <w:p>
      <w:pPr>
        <w:spacing w:after="16" w:before="16"/>
        <w:ind w:left="200"/>
      </w:pPr>
      <w:r>
        <w:rPr>
          <w:rFonts w:ascii="Arial" w:cs="Arial" w:eastAsia="Arial" w:hAnsi="Arial"/>
          <w:b/>
          <w:bCs/>
          <w:sz w:val="18"/>
          <w:szCs w:val="18"/>
        </w:rPr>
        <w:t xml:space="preserve">Resolution-No-2025-99-LEDA-Inducement-Resolution</w:t>
      </w:r>
      <w:r>
        <w:rPr>
          <w:rFonts w:ascii="Arial" w:cs="Arial" w:eastAsia="Arial" w:hAnsi="Arial"/>
          <w:sz w:val="18"/>
          <w:szCs w:val="18"/>
        </w:rPr>
        <w:t xml:space="preserve">. LEDA inducement resolution.</w:t>
      </w:r>
    </w:p>
    <w:p>
      <w:pPr>
        <w:spacing w:after="16" w:before="16"/>
        <w:ind w:left="200"/>
      </w:pPr>
      <w:r>
        <w:rPr>
          <w:rFonts w:ascii="Arial" w:cs="Arial" w:eastAsia="Arial" w:hAnsi="Arial"/>
          <w:b/>
          <w:bCs/>
          <w:sz w:val="18"/>
          <w:szCs w:val="18"/>
        </w:rPr>
        <w:t xml:space="preserve">Ordinance-No.-368-2025-LEDA-GRT-Share (Executed, Recorded)</w:t>
      </w:r>
      <w:r>
        <w:rPr>
          <w:rFonts w:ascii="Arial" w:cs="Arial" w:eastAsia="Arial" w:hAnsi="Arial"/>
          <w:sz w:val="18"/>
          <w:szCs w:val="18"/>
        </w:rPr>
        <w:t xml:space="preserve">. Returns 50 percent of gross receipts and compensating taxes for ten years, with clawback.</w:t>
      </w:r>
    </w:p>
    <w:p>
      <w:pPr>
        <w:spacing w:after="16" w:before="16"/>
        <w:ind w:left="200"/>
      </w:pPr>
      <w:r>
        <w:rPr>
          <w:rFonts w:ascii="Arial" w:cs="Arial" w:eastAsia="Arial" w:hAnsi="Arial"/>
          <w:b/>
          <w:bCs/>
          <w:sz w:val="18"/>
          <w:szCs w:val="18"/>
        </w:rPr>
        <w:t xml:space="preserve">Dona_Ana_County_Project_Jupiter_Executed_LEDA_Ordinance_368-2025_Recorded</w:t>
      </w:r>
      <w:r>
        <w:rPr>
          <w:rFonts w:ascii="Arial" w:cs="Arial" w:eastAsia="Arial" w:hAnsi="Arial"/>
          <w:sz w:val="18"/>
          <w:szCs w:val="18"/>
        </w:rPr>
        <w:t xml:space="preserve">. Recorded LEDA ordinance.</w:t>
      </w:r>
    </w:p>
    <w:p>
      <w:pPr>
        <w:spacing w:after="16" w:before="16"/>
        <w:ind w:left="200"/>
      </w:pPr>
      <w:r>
        <w:rPr>
          <w:rFonts w:ascii="Arial" w:cs="Arial" w:eastAsia="Arial" w:hAnsi="Arial"/>
          <w:b/>
          <w:bCs/>
          <w:sz w:val="18"/>
          <w:szCs w:val="18"/>
        </w:rPr>
        <w:t xml:space="preserve">Ordinance-No.-369-2025-LEDA-Building-Permit-Fees</w:t>
      </w:r>
      <w:r>
        <w:rPr>
          <w:rFonts w:ascii="Arial" w:cs="Arial" w:eastAsia="Arial" w:hAnsi="Arial"/>
          <w:sz w:val="18"/>
          <w:szCs w:val="18"/>
        </w:rPr>
        <w:t xml:space="preserve">. LEDA treatment of building permit fees.</w:t>
      </w:r>
    </w:p>
    <w:p>
      <w:pPr>
        <w:spacing w:after="16" w:before="16"/>
        <w:ind w:left="200"/>
      </w:pPr>
      <w:r>
        <w:rPr>
          <w:rFonts w:ascii="Arial" w:cs="Arial" w:eastAsia="Arial" w:hAnsi="Arial"/>
          <w:b/>
          <w:bCs/>
          <w:sz w:val="18"/>
          <w:szCs w:val="18"/>
        </w:rPr>
        <w:t xml:space="preserve">LEDA-PPA-GRT-Share_Executed; PPA_GRT_Share</w:t>
      </w:r>
      <w:r>
        <w:rPr>
          <w:rFonts w:ascii="Arial" w:cs="Arial" w:eastAsia="Arial" w:hAnsi="Arial"/>
          <w:sz w:val="18"/>
          <w:szCs w:val="18"/>
        </w:rPr>
        <w:t xml:space="preserve">. Project participation agreement and GRT-share mechanics.</w:t>
      </w:r>
    </w:p>
    <w:p>
      <w:pPr>
        <w:spacing w:after="60" w:before="160"/>
      </w:pPr>
      <w:r>
        <w:rPr>
          <w:rFonts w:ascii="Arial" w:cs="Arial" w:eastAsia="Arial" w:hAnsi="Arial"/>
          <w:b/>
          <w:bCs/>
          <w:sz w:val="23"/>
          <w:szCs w:val="23"/>
        </w:rPr>
        <w:t xml:space="preserve">D. Real estate: leases and subleases</w:t>
      </w:r>
    </w:p>
    <w:p>
      <w:pPr>
        <w:spacing w:after="16" w:before="16"/>
        <w:ind w:left="200"/>
      </w:pPr>
      <w:r>
        <w:rPr>
          <w:rFonts w:ascii="Arial" w:cs="Arial" w:eastAsia="Arial" w:hAnsi="Arial"/>
          <w:b/>
          <w:bCs/>
          <w:sz w:val="18"/>
          <w:szCs w:val="18"/>
        </w:rPr>
        <w:t xml:space="preserve">Lease-Agreement-Series-2025A (Oct 17, 2025)</w:t>
      </w:r>
      <w:r>
        <w:rPr>
          <w:rFonts w:ascii="Arial" w:cs="Arial" w:eastAsia="Arial" w:hAnsi="Arial"/>
          <w:sz w:val="18"/>
          <w:szCs w:val="18"/>
        </w:rPr>
        <w:t xml:space="preserve">. Executed lease for the Series 2025A financing.</w:t>
      </w:r>
    </w:p>
    <w:p>
      <w:pPr>
        <w:spacing w:after="16" w:before="16"/>
        <w:ind w:left="200"/>
      </w:pPr>
      <w:r>
        <w:rPr>
          <w:rFonts w:ascii="Arial" w:cs="Arial" w:eastAsia="Arial" w:hAnsi="Arial"/>
          <w:b/>
          <w:bCs/>
          <w:sz w:val="18"/>
          <w:szCs w:val="18"/>
        </w:rPr>
        <w:t xml:space="preserve">Form_of_Lease_Agreement_Series_2025A / B / C</w:t>
      </w:r>
      <w:r>
        <w:rPr>
          <w:rFonts w:ascii="Arial" w:cs="Arial" w:eastAsia="Arial" w:hAnsi="Arial"/>
          <w:sz w:val="18"/>
          <w:szCs w:val="18"/>
        </w:rPr>
        <w:t xml:space="preserve">. Lease forms for each series (County as lessor, company as lessee).</w:t>
      </w:r>
    </w:p>
    <w:p>
      <w:pPr>
        <w:spacing w:after="16" w:before="16"/>
        <w:ind w:left="200"/>
      </w:pPr>
      <w:r>
        <w:rPr>
          <w:rFonts w:ascii="Arial" w:cs="Arial" w:eastAsia="Arial" w:hAnsi="Arial"/>
          <w:b/>
          <w:bCs/>
          <w:sz w:val="18"/>
          <w:szCs w:val="18"/>
        </w:rPr>
        <w:t xml:space="preserve">Form_of_Sub-sublease_Series_B / C</w:t>
      </w:r>
      <w:r>
        <w:rPr>
          <w:rFonts w:ascii="Arial" w:cs="Arial" w:eastAsia="Arial" w:hAnsi="Arial"/>
          <w:sz w:val="18"/>
          <w:szCs w:val="18"/>
        </w:rPr>
        <w:t xml:space="preserve">. Sub-sublease structures within the financing.</w:t>
      </w:r>
    </w:p>
    <w:p>
      <w:pPr>
        <w:spacing w:after="60" w:before="160"/>
      </w:pPr>
      <w:r>
        <w:rPr>
          <w:rFonts w:ascii="Arial" w:cs="Arial" w:eastAsia="Arial" w:hAnsi="Arial"/>
          <w:b/>
          <w:bCs/>
          <w:sz w:val="23"/>
          <w:szCs w:val="23"/>
        </w:rPr>
        <w:t xml:space="preserve">E. Power and air: microgrid and air permits</w:t>
      </w:r>
    </w:p>
    <w:p>
      <w:pPr>
        <w:spacing w:after="16" w:before="16"/>
        <w:ind w:left="200"/>
      </w:pPr>
      <w:r>
        <w:rPr>
          <w:rFonts w:ascii="Arial" w:cs="Arial" w:eastAsia="Arial" w:hAnsi="Arial"/>
          <w:b/>
          <w:bCs/>
          <w:sz w:val="18"/>
          <w:szCs w:val="18"/>
        </w:rPr>
        <w:t xml:space="preserve">A-XXXX-EastMicrogrid-RedactedAPP; A-XXXX-WestMicrogrid-RedactedApp</w:t>
      </w:r>
      <w:r>
        <w:rPr>
          <w:rFonts w:ascii="Arial" w:cs="Arial" w:eastAsia="Arial" w:hAnsi="Arial"/>
          <w:sz w:val="18"/>
          <w:szCs w:val="18"/>
        </w:rPr>
        <w:t xml:space="preserve">. Redacted applications for the on-site natural-gas microgrid (34 turbine units, about 27.9 MW each).</w:t>
      </w:r>
    </w:p>
    <w:p>
      <w:pPr>
        <w:spacing w:after="16" w:before="16"/>
        <w:ind w:left="200"/>
      </w:pPr>
      <w:r>
        <w:rPr>
          <w:rFonts w:ascii="Arial" w:cs="Arial" w:eastAsia="Arial" w:hAnsi="Arial"/>
          <w:b/>
          <w:bCs/>
          <w:sz w:val="18"/>
          <w:szCs w:val="18"/>
        </w:rPr>
        <w:t xml:space="preserve">D1-2025-AR-0020 and D1-2025-AR-0021 (Signed, Reduced)</w:t>
      </w:r>
      <w:r>
        <w:rPr>
          <w:rFonts w:ascii="Arial" w:cs="Arial" w:eastAsia="Arial" w:hAnsi="Arial"/>
          <w:sz w:val="18"/>
          <w:szCs w:val="18"/>
        </w:rPr>
        <w:t xml:space="preserve">. Air authorization records; basis for the cited annual emissions.</w:t>
      </w:r>
    </w:p>
    <w:p>
      <w:pPr>
        <w:spacing w:after="60" w:before="160"/>
      </w:pPr>
      <w:r>
        <w:rPr>
          <w:rFonts w:ascii="Arial" w:cs="Arial" w:eastAsia="Arial" w:hAnsi="Arial"/>
          <w:b/>
          <w:bCs/>
          <w:sz w:val="23"/>
          <w:szCs w:val="23"/>
        </w:rPr>
        <w:t xml:space="preserve">F. Water and sewer</w:t>
      </w:r>
    </w:p>
    <w:p>
      <w:pPr>
        <w:spacing w:after="16" w:before="16"/>
        <w:ind w:left="200"/>
      </w:pPr>
      <w:r>
        <w:rPr>
          <w:rFonts w:ascii="Arial" w:cs="Arial" w:eastAsia="Arial" w:hAnsi="Arial"/>
          <w:b/>
          <w:bCs/>
          <w:sz w:val="18"/>
          <w:szCs w:val="18"/>
        </w:rPr>
        <w:t xml:space="preserve">Sewer_Rate_StudyFINAL</w:t>
      </w:r>
      <w:r>
        <w:rPr>
          <w:rFonts w:ascii="Arial" w:cs="Arial" w:eastAsia="Arial" w:hAnsi="Arial"/>
          <w:sz w:val="18"/>
          <w:szCs w:val="18"/>
        </w:rPr>
        <w:t xml:space="preserve">. Sewer rate study relevant to utility cost and capacity.</w:t>
      </w:r>
    </w:p>
    <w:p>
      <w:pPr>
        <w:spacing w:after="16" w:before="16"/>
        <w:ind w:left="200"/>
      </w:pPr>
      <w:r>
        <w:rPr>
          <w:rFonts w:ascii="Arial" w:cs="Arial" w:eastAsia="Arial" w:hAnsi="Arial"/>
          <w:b/>
          <w:bCs/>
          <w:sz w:val="18"/>
          <w:szCs w:val="18"/>
        </w:rPr>
        <w:t xml:space="preserve">(Water service)</w:t>
      </w:r>
      <w:r>
        <w:rPr>
          <w:rFonts w:ascii="Arial" w:cs="Arial" w:eastAsia="Arial" w:hAnsi="Arial"/>
          <w:sz w:val="18"/>
          <w:szCs w:val="18"/>
        </w:rPr>
        <w:t xml:space="preserve">. CRRUA water and wastewater service is described in the MOU and challenged in the Petition; no standalone capacity study is in the corpus.</w:t>
      </w:r>
    </w:p>
    <w:p>
      <w:pPr>
        <w:spacing w:after="60" w:before="160"/>
      </w:pPr>
      <w:r>
        <w:rPr>
          <w:rFonts w:ascii="Arial" w:cs="Arial" w:eastAsia="Arial" w:hAnsi="Arial"/>
          <w:b/>
          <w:bCs/>
          <w:sz w:val="23"/>
          <w:szCs w:val="23"/>
        </w:rPr>
        <w:t xml:space="preserve">G. Permitting and land use</w:t>
      </w:r>
    </w:p>
    <w:p>
      <w:pPr>
        <w:spacing w:after="16" w:before="16"/>
        <w:ind w:left="200"/>
      </w:pPr>
      <w:r>
        <w:rPr>
          <w:rFonts w:ascii="Arial" w:cs="Arial" w:eastAsia="Arial" w:hAnsi="Arial"/>
          <w:b/>
          <w:bCs/>
          <w:sz w:val="18"/>
          <w:szCs w:val="18"/>
        </w:rPr>
        <w:t xml:space="preserve">Grading_Permit_Application; Grading_Permit_plans</w:t>
      </w:r>
      <w:r>
        <w:rPr>
          <w:rFonts w:ascii="Arial" w:cs="Arial" w:eastAsia="Arial" w:hAnsi="Arial"/>
          <w:sz w:val="18"/>
          <w:szCs w:val="18"/>
        </w:rPr>
        <w:t xml:space="preserve">. Site grading application and plans.</w:t>
      </w:r>
    </w:p>
    <w:p>
      <w:pPr>
        <w:spacing w:after="16" w:before="16"/>
        <w:ind w:left="200"/>
      </w:pPr>
      <w:r>
        <w:rPr>
          <w:rFonts w:ascii="Arial" w:cs="Arial" w:eastAsia="Arial" w:hAnsi="Arial"/>
          <w:b/>
          <w:bCs/>
          <w:sz w:val="18"/>
          <w:szCs w:val="18"/>
        </w:rPr>
        <w:t xml:space="preserve">When-Do-I-Need-a-Permit; Policies__Procedures</w:t>
      </w:r>
      <w:r>
        <w:rPr>
          <w:rFonts w:ascii="Arial" w:cs="Arial" w:eastAsia="Arial" w:hAnsi="Arial"/>
          <w:sz w:val="18"/>
          <w:szCs w:val="18"/>
        </w:rPr>
        <w:t xml:space="preserve">. County permitting guidance and procedures.</w:t>
      </w:r>
    </w:p>
    <w:p>
      <w:pPr>
        <w:spacing w:after="60" w:before="160"/>
      </w:pPr>
      <w:r>
        <w:rPr>
          <w:rFonts w:ascii="Arial" w:cs="Arial" w:eastAsia="Arial" w:hAnsi="Arial"/>
          <w:b/>
          <w:bCs/>
          <w:sz w:val="23"/>
          <w:szCs w:val="23"/>
        </w:rPr>
        <w:t xml:space="preserve">H. Litigation</w:t>
      </w:r>
    </w:p>
    <w:p>
      <w:pPr>
        <w:spacing w:after="16" w:before="16"/>
        <w:ind w:left="200"/>
      </w:pPr>
      <w:r>
        <w:rPr>
          <w:rFonts w:ascii="Arial" w:cs="Arial" w:eastAsia="Arial" w:hAnsi="Arial"/>
          <w:b/>
          <w:bCs/>
          <w:sz w:val="18"/>
          <w:szCs w:val="18"/>
        </w:rPr>
        <w:t xml:space="preserve">Petition-for-Writ-of-Certiorari-or-in-the-alternative-Complaint-for-Declaratory-Judgment-and-Exhibits-1-6</w:t>
      </w:r>
      <w:r>
        <w:rPr>
          <w:rFonts w:ascii="Arial" w:cs="Arial" w:eastAsia="Arial" w:hAnsi="Arial"/>
          <w:sz w:val="18"/>
          <w:szCs w:val="18"/>
        </w:rPr>
        <w:t xml:space="preserve">. Lead challenge, Case D-307-CV-2025-02766; water, air, and procedural claims; Exhibits 1 to 6.</w:t>
      </w:r>
    </w:p>
    <w:p>
      <w:pPr>
        <w:spacing w:after="16" w:before="16"/>
        <w:ind w:left="200"/>
      </w:pPr>
      <w:r>
        <w:rPr>
          <w:rFonts w:ascii="Arial" w:cs="Arial" w:eastAsia="Arial" w:hAnsi="Arial"/>
          <w:b/>
          <w:bCs/>
          <w:sz w:val="18"/>
          <w:szCs w:val="18"/>
        </w:rPr>
        <w:t xml:space="preserve">10.28.25.EmpowermentCongressTRO</w:t>
      </w:r>
      <w:r>
        <w:rPr>
          <w:rFonts w:ascii="Arial" w:cs="Arial" w:eastAsia="Arial" w:hAnsi="Arial"/>
          <w:sz w:val="18"/>
          <w:szCs w:val="18"/>
        </w:rPr>
        <w:t xml:space="preserve">. Motion for temporary restraining order and preliminary injunction.</w:t>
      </w:r>
    </w:p>
    <w:p>
      <w:pPr>
        <w:spacing w:after="16" w:before="16"/>
        <w:ind w:left="200"/>
      </w:pPr>
      <w:r>
        <w:rPr>
          <w:rFonts w:ascii="Arial" w:cs="Arial" w:eastAsia="Arial" w:hAnsi="Arial"/>
          <w:b/>
          <w:bCs/>
          <w:sz w:val="18"/>
          <w:szCs w:val="18"/>
        </w:rPr>
        <w:t xml:space="preserve">10.31.25.GreenChileMotion</w:t>
      </w:r>
      <w:r>
        <w:rPr>
          <w:rFonts w:ascii="Arial" w:cs="Arial" w:eastAsia="Arial" w:hAnsi="Arial"/>
          <w:sz w:val="18"/>
          <w:szCs w:val="18"/>
        </w:rPr>
        <w:t xml:space="preserve">. Related motion (Green Chile / GCV).</w:t>
      </w:r>
    </w:p>
    <w:p>
      <w:pPr>
        <w:spacing w:after="16" w:before="16"/>
        <w:ind w:left="200"/>
      </w:pPr>
      <w:r>
        <w:rPr>
          <w:rFonts w:ascii="Arial" w:cs="Arial" w:eastAsia="Arial" w:hAnsi="Arial"/>
          <w:b/>
          <w:bCs/>
          <w:sz w:val="18"/>
          <w:szCs w:val="18"/>
        </w:rPr>
        <w:t xml:space="preserve">10.17.25.PachecoPetition</w:t>
      </w:r>
      <w:r>
        <w:rPr>
          <w:rFonts w:ascii="Arial" w:cs="Arial" w:eastAsia="Arial" w:hAnsi="Arial"/>
          <w:sz w:val="18"/>
          <w:szCs w:val="18"/>
        </w:rPr>
        <w:t xml:space="preserve">. Related petition.</w:t>
      </w:r>
    </w:p>
    <w:p>
      <w:pPr>
        <w:spacing w:after="16" w:before="16"/>
        <w:ind w:left="200"/>
      </w:pPr>
      <w:r>
        <w:rPr>
          <w:rFonts w:ascii="Arial" w:cs="Arial" w:eastAsia="Arial" w:hAnsi="Arial"/>
          <w:b/>
          <w:bCs/>
          <w:sz w:val="18"/>
          <w:szCs w:val="18"/>
        </w:rPr>
        <w:t xml:space="preserve">11.6.25.GarciaComplaint; 11.6.25.GarciaWarrant; 11.14.25.GarciaDetentionOrder</w:t>
      </w:r>
      <w:r>
        <w:rPr>
          <w:rFonts w:ascii="Arial" w:cs="Arial" w:eastAsia="Arial" w:hAnsi="Arial"/>
          <w:sz w:val="18"/>
          <w:szCs w:val="18"/>
        </w:rPr>
        <w:t xml:space="preserve">. Criminal matter; relationship to the proceeding not established in the record reviewed.</w:t>
      </w:r>
    </w:p>
    <w:p>
      <w:pPr>
        <w:spacing w:after="60" w:before="160"/>
      </w:pPr>
      <w:r>
        <w:rPr>
          <w:rFonts w:ascii="Arial" w:cs="Arial" w:eastAsia="Arial" w:hAnsi="Arial"/>
          <w:b/>
          <w:bCs/>
          <w:sz w:val="23"/>
          <w:szCs w:val="23"/>
        </w:rPr>
        <w:t xml:space="preserve">I. County governance and public process</w:t>
      </w:r>
    </w:p>
    <w:p>
      <w:pPr>
        <w:spacing w:after="16" w:before="16"/>
        <w:ind w:left="200"/>
      </w:pPr>
      <w:r>
        <w:rPr>
          <w:rFonts w:ascii="Arial" w:cs="Arial" w:eastAsia="Arial" w:hAnsi="Arial"/>
          <w:b/>
          <w:bCs/>
          <w:sz w:val="18"/>
          <w:szCs w:val="18"/>
        </w:rPr>
        <w:t xml:space="preserve">9.19.25.DACAgendaAndPacket</w:t>
      </w:r>
      <w:r>
        <w:rPr>
          <w:rFonts w:ascii="Arial" w:cs="Arial" w:eastAsia="Arial" w:hAnsi="Arial"/>
          <w:sz w:val="18"/>
          <w:szCs w:val="18"/>
        </w:rPr>
        <w:t xml:space="preserve">. Full County agenda and packet for the approval meeting (194 parts).</w:t>
      </w:r>
    </w:p>
    <w:p>
      <w:pPr>
        <w:spacing w:after="16" w:before="16"/>
        <w:ind w:left="200"/>
      </w:pPr>
      <w:r>
        <w:rPr>
          <w:rFonts w:ascii="Arial" w:cs="Arial" w:eastAsia="Arial" w:hAnsi="Arial"/>
          <w:b/>
          <w:bCs/>
          <w:sz w:val="18"/>
          <w:szCs w:val="18"/>
        </w:rPr>
        <w:t xml:space="preserve">DACPublicMeetingPresentationFinal</w:t>
      </w:r>
      <w:r>
        <w:rPr>
          <w:rFonts w:ascii="Arial" w:cs="Arial" w:eastAsia="Arial" w:hAnsi="Arial"/>
          <w:sz w:val="18"/>
          <w:szCs w:val="18"/>
        </w:rPr>
        <w:t xml:space="preserve">. Staff presentation to the public meeting.</w:t>
      </w:r>
    </w:p>
    <w:p>
      <w:pPr>
        <w:spacing w:after="16" w:before="16"/>
        <w:ind w:left="200"/>
      </w:pPr>
      <w:r>
        <w:rPr>
          <w:rFonts w:ascii="Arial" w:cs="Arial" w:eastAsia="Arial" w:hAnsi="Arial"/>
          <w:b/>
          <w:bCs/>
          <w:sz w:val="18"/>
          <w:szCs w:val="18"/>
        </w:rPr>
        <w:t xml:space="preserve">11.18.25.MemoToCityCouncil; 11.18.25.MemoToCityStaff</w:t>
      </w:r>
      <w:r>
        <w:rPr>
          <w:rFonts w:ascii="Arial" w:cs="Arial" w:eastAsia="Arial" w:hAnsi="Arial"/>
          <w:sz w:val="18"/>
          <w:szCs w:val="18"/>
        </w:rPr>
        <w:t xml:space="preserve">. Memoranda to elected officials and staff.</w:t>
      </w:r>
    </w:p>
    <w:p>
      <w:pPr>
        <w:spacing w:after="16" w:before="16"/>
        <w:ind w:left="200"/>
      </w:pPr>
      <w:r>
        <w:rPr>
          <w:rFonts w:ascii="Arial" w:cs="Arial" w:eastAsia="Arial" w:hAnsi="Arial"/>
          <w:b/>
          <w:bCs/>
          <w:sz w:val="18"/>
          <w:szCs w:val="18"/>
        </w:rPr>
        <w:t xml:space="preserve">11.14.25.FOGNoticeToCounty; 12.2.25.CountyResponsetoFOG</w:t>
      </w:r>
      <w:r>
        <w:rPr>
          <w:rFonts w:ascii="Arial" w:cs="Arial" w:eastAsia="Arial" w:hAnsi="Arial"/>
          <w:sz w:val="18"/>
          <w:szCs w:val="18"/>
        </w:rPr>
        <w:t xml:space="preserve">. Notice to the County and the County's response.</w:t>
      </w:r>
    </w:p>
    <w:p>
      <w:pPr>
        <w:spacing w:after="16" w:before="16"/>
        <w:ind w:left="200"/>
      </w:pPr>
      <w:r>
        <w:rPr>
          <w:rFonts w:ascii="Arial" w:cs="Arial" w:eastAsia="Arial" w:hAnsi="Arial"/>
          <w:b/>
          <w:bCs/>
          <w:sz w:val="18"/>
          <w:szCs w:val="18"/>
        </w:rPr>
        <w:t xml:space="preserve">2025.08.14-NEWS-RELEASE_City-Officials-Warn-Community-of-Potential-Scam</w:t>
      </w:r>
      <w:r>
        <w:rPr>
          <w:rFonts w:ascii="Arial" w:cs="Arial" w:eastAsia="Arial" w:hAnsi="Arial"/>
          <w:sz w:val="18"/>
          <w:szCs w:val="18"/>
        </w:rPr>
        <w:t xml:space="preserve">. City news release relevant to the proceeding.</w:t>
      </w:r>
    </w:p>
    <w:p>
      <w:pPr>
        <w:spacing w:after="60" w:before="160"/>
      </w:pPr>
      <w:r>
        <w:rPr>
          <w:rFonts w:ascii="Arial" w:cs="Arial" w:eastAsia="Arial" w:hAnsi="Arial"/>
          <w:b/>
          <w:bCs/>
          <w:sz w:val="23"/>
          <w:szCs w:val="23"/>
        </w:rPr>
        <w:t xml:space="preserve">J. Regional context and studies</w:t>
      </w:r>
    </w:p>
    <w:p>
      <w:pPr>
        <w:spacing w:after="16" w:before="16"/>
        <w:ind w:left="200"/>
      </w:pPr>
      <w:r>
        <w:rPr>
          <w:rFonts w:ascii="Arial" w:cs="Arial" w:eastAsia="Arial" w:hAnsi="Arial"/>
          <w:b/>
          <w:bCs/>
          <w:sz w:val="18"/>
          <w:szCs w:val="18"/>
        </w:rPr>
        <w:t xml:space="preserve">NM_Plan__Executive_Summary</w:t>
      </w:r>
      <w:r>
        <w:rPr>
          <w:rFonts w:ascii="Arial" w:cs="Arial" w:eastAsia="Arial" w:hAnsi="Arial"/>
          <w:sz w:val="18"/>
          <w:szCs w:val="18"/>
        </w:rPr>
        <w:t xml:space="preserve">. State plan executive summary.</w:t>
      </w:r>
    </w:p>
    <w:p>
      <w:pPr>
        <w:spacing w:after="16" w:before="16"/>
        <w:ind w:left="200"/>
      </w:pPr>
      <w:r>
        <w:rPr>
          <w:rFonts w:ascii="Arial" w:cs="Arial" w:eastAsia="Arial" w:hAnsi="Arial"/>
          <w:b/>
          <w:bCs/>
          <w:sz w:val="18"/>
          <w:szCs w:val="18"/>
        </w:rPr>
        <w:t xml:space="preserve">Air_Cargo_Study (Brochure, Executive Summary, Technical Report); Airport_Master_Plan_2018; GA_Forecasts_FAA_approved_KDNA</w:t>
      </w:r>
      <w:r>
        <w:rPr>
          <w:rFonts w:ascii="Arial" w:cs="Arial" w:eastAsia="Arial" w:hAnsi="Arial"/>
          <w:sz w:val="18"/>
          <w:szCs w:val="18"/>
        </w:rPr>
        <w:t xml:space="preserve">. Santa Teresa airport and air-cargo planning context.</w:t>
      </w:r>
    </w:p>
    <w:p>
      <w:pPr>
        <w:spacing w:after="16" w:before="16"/>
        <w:ind w:left="200"/>
      </w:pPr>
      <w:r>
        <w:rPr>
          <w:rFonts w:ascii="Arial" w:cs="Arial" w:eastAsia="Arial" w:hAnsi="Arial"/>
          <w:b/>
          <w:bCs/>
          <w:sz w:val="18"/>
          <w:szCs w:val="18"/>
        </w:rPr>
        <w:t xml:space="preserve">2023_DAC_Impact_Report; DAC_parks_ma; SB-15 and SB-840 Information Sheets</w:t>
      </w:r>
      <w:r>
        <w:rPr>
          <w:rFonts w:ascii="Arial" w:cs="Arial" w:eastAsia="Arial" w:hAnsi="Arial"/>
          <w:sz w:val="18"/>
          <w:szCs w:val="18"/>
        </w:rPr>
        <w:t xml:space="preserve">. County impact reporting and state legislative context.</w:t>
      </w:r>
    </w:p>
    <w:p>
      <w:pPr>
        <w:spacing w:after="16" w:before="16"/>
        <w:ind w:left="200"/>
      </w:pPr>
      <w:r>
        <w:rPr>
          <w:rFonts w:ascii="Arial" w:cs="Arial" w:eastAsia="Arial" w:hAnsi="Arial"/>
          <w:b/>
          <w:bCs/>
          <w:sz w:val="18"/>
          <w:szCs w:val="18"/>
        </w:rPr>
        <w:t xml:space="preserve">County forms (Volunteer, Ride-Along, Advisory Board, Senior Program, DBE Program, Organizational Chart, Public Notice)</w:t>
      </w:r>
      <w:r>
        <w:rPr>
          <w:rFonts w:ascii="Arial" w:cs="Arial" w:eastAsia="Arial" w:hAnsi="Arial"/>
          <w:sz w:val="18"/>
          <w:szCs w:val="18"/>
        </w:rPr>
        <w:t xml:space="preserve">. County website boilerplate captured in the scrape; not specific to the project.</w:t>
      </w:r>
    </w:p>
    <w:p>
      <w:pPr>
        <w:spacing w:after="60" w:before="160"/>
      </w:pPr>
      <w:r>
        <w:rPr>
          <w:rFonts w:ascii="Arial" w:cs="Arial" w:eastAsia="Arial" w:hAnsi="Arial"/>
          <w:b/>
          <w:bCs/>
          <w:sz w:val="23"/>
          <w:szCs w:val="23"/>
        </w:rPr>
        <w:t xml:space="preserve">External sources cited in this record</w:t>
      </w:r>
    </w:p>
    <w:p>
      <w:pPr>
        <w:spacing w:after="14" w:before="14"/>
        <w:ind w:left="200"/>
      </w:pPr>
      <w:r>
        <w:rPr>
          <w:rFonts w:ascii="Arial" w:cs="Arial" w:eastAsia="Arial" w:hAnsi="Arial"/>
          <w:b/>
          <w:bCs/>
          <w:sz w:val="18"/>
          <w:szCs w:val="18"/>
        </w:rPr>
        <w:t xml:space="preserve">Texas Tribune (Apr. 2025)</w:t>
      </w:r>
      <w:r>
        <w:rPr>
          <w:rFonts w:ascii="Arial" w:cs="Arial" w:eastAsia="Arial" w:hAnsi="Arial"/>
          <w:sz w:val="18"/>
          <w:szCs w:val="18"/>
        </w:rPr>
        <w:t xml:space="preserve">. El Paso baseline water demand (105 MGD) and water-supply context.</w:t>
      </w:r>
    </w:p>
    <w:p>
      <w:pPr>
        <w:spacing w:after="14" w:before="14"/>
        <w:ind w:left="200"/>
      </w:pPr>
      <w:r>
        <w:rPr>
          <w:rFonts w:ascii="Arial" w:cs="Arial" w:eastAsia="Arial" w:hAnsi="Arial"/>
          <w:b/>
          <w:bCs/>
          <w:sz w:val="18"/>
          <w:szCs w:val="18"/>
        </w:rPr>
        <w:t xml:space="preserve">El Paso Water Conservation Plan (2024)</w:t>
      </w:r>
      <w:r>
        <w:rPr>
          <w:rFonts w:ascii="Arial" w:cs="Arial" w:eastAsia="Arial" w:hAnsi="Arial"/>
          <w:sz w:val="18"/>
          <w:szCs w:val="18"/>
        </w:rPr>
        <w:t xml:space="preserve">. 2023 production (about 110.41 MGD).</w:t>
      </w:r>
    </w:p>
    <w:p>
      <w:pPr>
        <w:spacing w:after="14" w:before="14"/>
        <w:ind w:left="200"/>
      </w:pPr>
      <w:r>
        <w:rPr>
          <w:rFonts w:ascii="Arial" w:cs="Arial" w:eastAsia="Arial" w:hAnsi="Arial"/>
          <w:b/>
          <w:bCs/>
          <w:sz w:val="18"/>
          <w:szCs w:val="18"/>
        </w:rPr>
        <w:t xml:space="preserve">Bureau of Reclamation, Rio Grande Project</w:t>
      </w:r>
      <w:r>
        <w:rPr>
          <w:rFonts w:ascii="Arial" w:cs="Arial" w:eastAsia="Arial" w:hAnsi="Arial"/>
          <w:sz w:val="18"/>
          <w:szCs w:val="18"/>
        </w:rPr>
        <w:t xml:space="preserve">. Regional supply (153,754 AF/yr) and demand (144,000 AF/yr).</w:t>
      </w:r>
    </w:p>
    <w:p>
      <w:pPr>
        <w:spacing w:after="14" w:before="14"/>
        <w:ind w:left="200"/>
      </w:pPr>
      <w:r>
        <w:rPr>
          <w:rFonts w:ascii="Arial" w:cs="Arial" w:eastAsia="Arial" w:hAnsi="Arial"/>
          <w:b/>
          <w:bCs/>
          <w:sz w:val="18"/>
          <w:szCs w:val="18"/>
        </w:rPr>
        <w:t xml:space="preserve">El Paso Matters (Oct. 15 and Dec. 2, 2025; Mar. 29, 2026)</w:t>
      </w:r>
      <w:r>
        <w:rPr>
          <w:rFonts w:ascii="Arial" w:cs="Arial" w:eastAsia="Arial" w:hAnsi="Arial"/>
          <w:sz w:val="18"/>
          <w:szCs w:val="18"/>
        </w:rPr>
        <w:t xml:space="preserve">. Meta El Paso investment and water-use figures; Project Jupiter cost.</w:t>
      </w:r>
    </w:p>
    <w:p>
      <w:pPr>
        <w:spacing w:after="14" w:before="14"/>
        <w:ind w:left="200"/>
      </w:pPr>
      <w:r>
        <w:rPr>
          <w:rFonts w:ascii="Arial" w:cs="Arial" w:eastAsia="Arial" w:hAnsi="Arial"/>
          <w:b/>
          <w:bCs/>
          <w:sz w:val="18"/>
          <w:szCs w:val="18"/>
        </w:rPr>
        <w:t xml:space="preserve">KVIA / Texas Standard (Oct. 2025)</w:t>
      </w:r>
      <w:r>
        <w:rPr>
          <w:rFonts w:ascii="Arial" w:cs="Arial" w:eastAsia="Arial" w:hAnsi="Arial"/>
          <w:sz w:val="18"/>
          <w:szCs w:val="18"/>
        </w:rPr>
        <w:t xml:space="preserve">. Meta El Paso water permitting (750k to 1.5M gpd).</w:t>
      </w:r>
    </w:p>
    <w:p>
      <w:pPr>
        <w:spacing w:after="14" w:before="14"/>
        <w:ind w:left="200"/>
      </w:pPr>
      <w:r>
        <w:rPr>
          <w:rFonts w:ascii="Arial" w:cs="Arial" w:eastAsia="Arial" w:hAnsi="Arial"/>
          <w:b/>
          <w:bCs/>
          <w:sz w:val="18"/>
          <w:szCs w:val="18"/>
        </w:rPr>
        <w:t xml:space="preserve">EPA inspection (2025); NMELC letters</w:t>
      </w:r>
      <w:r>
        <w:rPr>
          <w:rFonts w:ascii="Arial" w:cs="Arial" w:eastAsia="Arial" w:hAnsi="Arial"/>
          <w:sz w:val="18"/>
          <w:szCs w:val="18"/>
        </w:rPr>
        <w:t xml:space="preserve">. Arsenic treatment plant status in Santa Teresa and Sunland Park.</w:t>
      </w:r>
    </w:p>
    <w:p>
      <w:pPr>
        <w:spacing w:after="14" w:before="14"/>
        <w:ind w:left="200"/>
      </w:pPr>
      <w:r>
        <w:rPr>
          <w:rFonts w:ascii="Arial" w:cs="Arial" w:eastAsia="Arial" w:hAnsi="Arial"/>
          <w:b/>
          <w:bCs/>
          <w:sz w:val="18"/>
          <w:szCs w:val="18"/>
        </w:rPr>
        <w:t xml:space="preserve">Celaya Solutions, The Numbers Nobody Published (Feb. 2026)</w:t>
      </w:r>
      <w:r>
        <w:rPr>
          <w:rFonts w:ascii="Arial" w:cs="Arial" w:eastAsia="Arial" w:hAnsi="Arial"/>
          <w:sz w:val="18"/>
          <w:szCs w:val="18"/>
        </w:rPr>
        <w:t xml:space="preserve">. Regional water-balance analysis; blockchain-anchored, public domain.</w:t>
      </w:r>
    </w:p>
    <w:p>
      <w:pPr>
        <w:spacing w:after="14" w:before="14"/>
        <w:ind w:left="200"/>
      </w:pPr>
      <w:r>
        <w:rPr>
          <w:rFonts w:ascii="Arial" w:cs="Arial" w:eastAsia="Arial" w:hAnsi="Arial"/>
          <w:b/>
          <w:bCs/>
          <w:sz w:val="18"/>
          <w:szCs w:val="18"/>
        </w:rPr>
        <w:t xml:space="preserve">Celaya load study, CS-INST-007 (Feb. 2026)</w:t>
      </w:r>
      <w:r>
        <w:rPr>
          <w:rFonts w:ascii="Arial" w:cs="Arial" w:eastAsia="Arial" w:hAnsi="Arial"/>
          <w:sz w:val="18"/>
          <w:szCs w:val="18"/>
        </w:rPr>
        <w:t xml:space="preserve">. El Paso Electric capacity, peak, and data-center grid loads; rate and cost data.</w:t>
      </w:r>
    </w:p>
    <w:p>
      <w:pPr>
        <w:spacing w:after="14" w:before="14"/>
        <w:ind w:left="200"/>
      </w:pPr>
      <w:r>
        <w:rPr>
          <w:rFonts w:ascii="Arial" w:cs="Arial" w:eastAsia="Arial" w:hAnsi="Arial"/>
          <w:b/>
          <w:bCs/>
          <w:sz w:val="18"/>
          <w:szCs w:val="18"/>
        </w:rPr>
        <w:t xml:space="preserve">El Paso Electric (2024 System Expansion Plan; All-Source RFP, July 2025); Fitch</w:t>
      </w:r>
      <w:r>
        <w:rPr>
          <w:rFonts w:ascii="Arial" w:cs="Arial" w:eastAsia="Arial" w:hAnsi="Arial"/>
          <w:sz w:val="18"/>
          <w:szCs w:val="18"/>
        </w:rPr>
        <w:t xml:space="preserve">. Grid capacity need projections and capital spending.</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10080"/>
      </w:tabs>
    </w:pPr>
    <w:r>
      <w:rPr>
        <w:rFonts w:ascii="Arial" w:cs="Arial" w:eastAsia="Arial" w:hAnsi="Arial"/>
        <w:sz w:val="15"/>
        <w:szCs w:val="15"/>
      </w:rPr>
      <w:t xml:space="preserve">Project Jupiter and the El Paso Data-Center Cluster: Evidence Record | Celaya Solutions Research LLC</w:t>
    </w:r>
    <w:r>
      <w:rPr>
        <w:rFonts w:ascii="Arial" w:cs="Arial" w:eastAsia="Arial" w:hAnsi="Arial"/>
        <w:sz w:val="15"/>
        <w:szCs w:val="15"/>
      </w:rPr>
      <w:t xml:space="preserve">	Page </w:t>
    </w:r>
    <w:r>
      <w:rPr>
        <w:rFonts w:ascii="Arial" w:cs="Arial" w:eastAsia="Arial" w:hAnsi="Arial"/>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40"/>
      <w:outlineLvl w:val="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Jupiter and the El Paso Data-Center Cluster: Evidence Record</dc:title>
  <dc:creator>Christopher Celaya, Celaya Solutions</dc:creator>
  <cp:lastModifiedBy>Un-named</cp:lastModifiedBy>
  <cp:revision>1</cp:revision>
  <dcterms:created xsi:type="dcterms:W3CDTF">2026-06-06T23:50:00.352Z</dcterms:created>
  <dcterms:modified xsi:type="dcterms:W3CDTF">2026-06-06T23:50:00.352Z</dcterms:modified>
</cp:coreProperties>
</file>

<file path=docProps/custom.xml><?xml version="1.0" encoding="utf-8"?>
<Properties xmlns="http://schemas.openxmlformats.org/officeDocument/2006/custom-properties" xmlns:vt="http://schemas.openxmlformats.org/officeDocument/2006/docPropsVTypes"/>
</file>